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jc w:val="center"/>
        <w:tblCellSpacing w:w="7" w:type="dxa"/>
        <w:tblCellMar>
          <w:top w:w="15" w:type="dxa"/>
          <w:left w:w="15" w:type="dxa"/>
          <w:bottom w:w="15" w:type="dxa"/>
          <w:right w:w="15" w:type="dxa"/>
        </w:tblCellMar>
        <w:tblLook w:val="04A0"/>
      </w:tblPr>
      <w:tblGrid>
        <w:gridCol w:w="4575"/>
        <w:gridCol w:w="4575"/>
      </w:tblGrid>
      <w:tr w:rsidR="00937B0F" w:rsidRPr="00937B0F">
        <w:trPr>
          <w:tblCellSpacing w:w="7" w:type="dxa"/>
          <w:jc w:val="center"/>
        </w:trPr>
        <w:tc>
          <w:tcPr>
            <w:tcW w:w="2500" w:type="pct"/>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p>
        </w:tc>
        <w:tc>
          <w:tcPr>
            <w:tcW w:w="2500" w:type="pct"/>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r>
      <w:tr w:rsidR="00937B0F" w:rsidRPr="00937B0F">
        <w:trPr>
          <w:tblCellSpacing w:w="7" w:type="dxa"/>
          <w:jc w:val="center"/>
        </w:trPr>
        <w:tc>
          <w:tcPr>
            <w:tcW w:w="0" w:type="auto"/>
            <w:gridSpan w:val="2"/>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952750" cy="762000"/>
                  <wp:effectExtent l="19050" t="0" r="0" b="0"/>
                  <wp:docPr id="1" name="Imagen 1" descr="http://www.conozcacostarica.com/images/paloma_blanc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paloma_blanca_logo.jpg"/>
                          <pic:cNvPicPr>
                            <a:picLocks noChangeAspect="1" noChangeArrowheads="1"/>
                          </pic:cNvPicPr>
                        </pic:nvPicPr>
                        <pic:blipFill>
                          <a:blip r:embed="rId5" cstate="print"/>
                          <a:srcRect/>
                          <a:stretch>
                            <a:fillRect/>
                          </a:stretch>
                        </pic:blipFill>
                        <pic:spPr bwMode="auto">
                          <a:xfrm>
                            <a:off x="0" y="0"/>
                            <a:ext cx="2952750" cy="762000"/>
                          </a:xfrm>
                          <a:prstGeom prst="rect">
                            <a:avLst/>
                          </a:prstGeom>
                          <a:noFill/>
                          <a:ln w="9525">
                            <a:noFill/>
                            <a:miter lim="800000"/>
                            <a:headEnd/>
                            <a:tailEnd/>
                          </a:ln>
                        </pic:spPr>
                      </pic:pic>
                    </a:graphicData>
                  </a:graphic>
                </wp:inline>
              </w:drawing>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r>
      <w:tr w:rsidR="00937B0F" w:rsidRPr="00937B0F">
        <w:trPr>
          <w:tblCellSpacing w:w="7" w:type="dxa"/>
          <w:jc w:val="center"/>
        </w:trPr>
        <w:tc>
          <w:tcPr>
            <w:tcW w:w="0" w:type="auto"/>
            <w:vAlign w:val="center"/>
            <w:hideMark/>
          </w:tcPr>
          <w:p w:rsidR="00937B0F" w:rsidRPr="00937B0F" w:rsidRDefault="00937B0F" w:rsidP="00937B0F">
            <w:pPr>
              <w:spacing w:before="100" w:beforeAutospacing="1" w:after="100" w:afterAutospacing="1" w:line="240" w:lineRule="auto"/>
              <w:rPr>
                <w:rFonts w:ascii="Times New Roman" w:eastAsia="Times New Roman" w:hAnsi="Times New Roman" w:cs="Times New Roman"/>
                <w:sz w:val="24"/>
                <w:szCs w:val="24"/>
                <w:lang w:val="en-US" w:eastAsia="es-CR"/>
              </w:rPr>
            </w:pPr>
            <w:r w:rsidRPr="00937B0F">
              <w:rPr>
                <w:rFonts w:ascii="Verdana" w:eastAsia="Times New Roman" w:hAnsi="Verdana" w:cs="Times New Roman"/>
                <w:sz w:val="20"/>
                <w:szCs w:val="20"/>
                <w:lang w:eastAsia="es-CR"/>
              </w:rPr>
              <w:t xml:space="preserve">La Paloma Blanca, una nueva </w:t>
            </w:r>
            <w:proofErr w:type="spellStart"/>
            <w:r w:rsidRPr="00937B0F">
              <w:rPr>
                <w:rFonts w:ascii="Verdana" w:eastAsia="Times New Roman" w:hAnsi="Verdana" w:cs="Times New Roman"/>
                <w:sz w:val="20"/>
                <w:szCs w:val="20"/>
                <w:lang w:eastAsia="es-CR"/>
              </w:rPr>
              <w:t>comunida</w:t>
            </w:r>
            <w:proofErr w:type="spellEnd"/>
            <w:r w:rsidRPr="00937B0F">
              <w:rPr>
                <w:rFonts w:ascii="Verdana" w:eastAsia="Times New Roman" w:hAnsi="Verdana" w:cs="Times New Roman"/>
                <w:sz w:val="20"/>
                <w:szCs w:val="20"/>
                <w:lang w:eastAsia="es-CR"/>
              </w:rPr>
              <w:t xml:space="preserve"> </w:t>
            </w:r>
            <w:proofErr w:type="spellStart"/>
            <w:r w:rsidRPr="00937B0F">
              <w:rPr>
                <w:rFonts w:ascii="Verdana" w:eastAsia="Times New Roman" w:hAnsi="Verdana" w:cs="Times New Roman"/>
                <w:sz w:val="20"/>
                <w:szCs w:val="20"/>
                <w:lang w:eastAsia="es-CR"/>
              </w:rPr>
              <w:t>condo</w:t>
            </w:r>
            <w:proofErr w:type="spellEnd"/>
            <w:r w:rsidRPr="00937B0F">
              <w:rPr>
                <w:rFonts w:ascii="Verdana" w:eastAsia="Times New Roman" w:hAnsi="Verdana" w:cs="Times New Roman"/>
                <w:sz w:val="20"/>
                <w:szCs w:val="20"/>
                <w:lang w:eastAsia="es-CR"/>
              </w:rPr>
              <w:t xml:space="preserve"> frente al mar en Playa Jaco, ofrece condominios de 2 y 3 habitaciones, en una zona apartada, en le parte sur de Playa Jaco. </w:t>
            </w:r>
            <w:r w:rsidRPr="00937B0F">
              <w:rPr>
                <w:rFonts w:ascii="Verdana" w:eastAsia="Times New Roman" w:hAnsi="Verdana" w:cs="Times New Roman"/>
                <w:sz w:val="20"/>
                <w:szCs w:val="20"/>
                <w:lang w:val="en-US" w:eastAsia="es-CR"/>
              </w:rPr>
              <w:t xml:space="preserve">Multiples piscinas, jardines tropicales y una playa tranquila, indulge those wanting to be away from the crowds, yet still walking distance of town. With the added convenience of deluxe private residences and the dedicated services of a luxury hotel, you’ll enjoy a tranquil setting perfect for family vacations or romantic escapes on Costa Rica’s central Pacific coast. </w:t>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28800"/>
                  <wp:effectExtent l="19050" t="0" r="0" b="0"/>
                  <wp:docPr id="2" name="Imagen 2" descr="http://www.conozcacostarica.com/images/paloma_blanca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paloma_blanca_view1.jpg"/>
                          <pic:cNvPicPr>
                            <a:picLocks noChangeAspect="1" noChangeArrowheads="1"/>
                          </pic:cNvPicPr>
                        </pic:nvPicPr>
                        <pic:blipFill>
                          <a:blip r:embed="rId6" cstate="print"/>
                          <a:srcRect/>
                          <a:stretch>
                            <a:fillRect/>
                          </a:stretch>
                        </pic:blipFill>
                        <pic:spPr bwMode="auto">
                          <a:xfrm>
                            <a:off x="0" y="0"/>
                            <a:ext cx="2838450" cy="1828800"/>
                          </a:xfrm>
                          <a:prstGeom prst="rect">
                            <a:avLst/>
                          </a:prstGeom>
                          <a:noFill/>
                          <a:ln w="9525">
                            <a:noFill/>
                            <a:miter lim="800000"/>
                            <a:headEnd/>
                            <a:tailEnd/>
                          </a:ln>
                        </pic:spPr>
                      </pic:pic>
                    </a:graphicData>
                  </a:graphic>
                </wp:inline>
              </w:drawing>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c>
          <w:tcPr>
            <w:tcW w:w="0" w:type="auto"/>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676400"/>
                  <wp:effectExtent l="19050" t="0" r="0" b="0"/>
                  <wp:docPr id="3" name="Imagen 3" descr="http://www.conozcacostarica.com/images/paloma_blanc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paloma_blanca_view2.jpg"/>
                          <pic:cNvPicPr>
                            <a:picLocks noChangeAspect="1" noChangeArrowheads="1"/>
                          </pic:cNvPicPr>
                        </pic:nvPicPr>
                        <pic:blipFill>
                          <a:blip r:embed="rId7" cstate="print"/>
                          <a:srcRect/>
                          <a:stretch>
                            <a:fillRect/>
                          </a:stretch>
                        </pic:blipFill>
                        <pic:spPr bwMode="auto">
                          <a:xfrm>
                            <a:off x="0" y="0"/>
                            <a:ext cx="2838450" cy="1676400"/>
                          </a:xfrm>
                          <a:prstGeom prst="rect">
                            <a:avLst/>
                          </a:prstGeom>
                          <a:noFill/>
                          <a:ln w="9525">
                            <a:noFill/>
                            <a:miter lim="800000"/>
                            <a:headEnd/>
                            <a:tailEnd/>
                          </a:ln>
                        </pic:spPr>
                      </pic:pic>
                    </a:graphicData>
                  </a:graphic>
                </wp:inline>
              </w:drawing>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val="en-US" w:eastAsia="es-CR"/>
              </w:rPr>
            </w:pPr>
            <w:r w:rsidRPr="00937B0F">
              <w:rPr>
                <w:rFonts w:ascii="Verdana" w:eastAsia="Times New Roman" w:hAnsi="Verdana" w:cs="Times New Roman"/>
                <w:sz w:val="20"/>
                <w:szCs w:val="20"/>
                <w:lang w:val="en-US" w:eastAsia="es-CR"/>
              </w:rPr>
              <w:t>Relax amid ocean views and the soothing rhythms of the Pacific Ocean, and enjoy direct access to the pristine south end of Jaco Beach.</w:t>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val="en-US" w:eastAsia="es-CR"/>
              </w:rPr>
            </w:pPr>
            <w:r w:rsidRPr="00937B0F">
              <w:rPr>
                <w:rFonts w:ascii="Times New Roman" w:eastAsia="Times New Roman" w:hAnsi="Times New Roman" w:cs="Times New Roman"/>
                <w:sz w:val="24"/>
                <w:szCs w:val="24"/>
                <w:lang w:val="en-US" w:eastAsia="es-CR"/>
              </w:rPr>
              <w:t> </w:t>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val="en-US" w:eastAsia="es-CR"/>
              </w:rPr>
            </w:pPr>
            <w:r w:rsidRPr="00937B0F">
              <w:rPr>
                <w:rFonts w:ascii="Times New Roman" w:eastAsia="Times New Roman" w:hAnsi="Times New Roman" w:cs="Times New Roman"/>
                <w:sz w:val="24"/>
                <w:szCs w:val="24"/>
                <w:lang w:val="en-US" w:eastAsia="es-CR"/>
              </w:rPr>
              <w:t> </w:t>
            </w:r>
          </w:p>
        </w:tc>
      </w:tr>
      <w:tr w:rsidR="00937B0F" w:rsidRPr="00937B0F">
        <w:trPr>
          <w:tblCellSpacing w:w="7" w:type="dxa"/>
          <w:jc w:val="center"/>
        </w:trPr>
        <w:tc>
          <w:tcPr>
            <w:tcW w:w="0" w:type="auto"/>
            <w:vAlign w:val="center"/>
            <w:hideMark/>
          </w:tcPr>
          <w:p w:rsidR="00937B0F" w:rsidRPr="00937B0F" w:rsidRDefault="00937B0F" w:rsidP="00937B0F">
            <w:pPr>
              <w:spacing w:before="100" w:beforeAutospacing="1" w:after="100" w:afterAutospacing="1" w:line="240" w:lineRule="auto"/>
              <w:rPr>
                <w:rFonts w:ascii="Times New Roman" w:eastAsia="Times New Roman" w:hAnsi="Times New Roman" w:cs="Times New Roman"/>
                <w:sz w:val="24"/>
                <w:szCs w:val="24"/>
                <w:lang w:val="en-US" w:eastAsia="es-CR"/>
              </w:rPr>
            </w:pPr>
            <w:r w:rsidRPr="00937B0F">
              <w:rPr>
                <w:rFonts w:ascii="Verdana" w:eastAsia="Times New Roman" w:hAnsi="Verdana" w:cs="Times New Roman"/>
                <w:sz w:val="20"/>
                <w:szCs w:val="20"/>
                <w:lang w:val="en-US" w:eastAsia="es-CR"/>
              </w:rPr>
              <w:t>A tranquil oasis on the south end of Jaco Beach, La Paloma Blanca (The White Dove) takes its name from its peaceful atmosphere and breathtaking natural scenery.</w:t>
            </w:r>
          </w:p>
          <w:p w:rsidR="00937B0F" w:rsidRPr="00937B0F" w:rsidRDefault="00937B0F" w:rsidP="00937B0F">
            <w:pPr>
              <w:spacing w:before="100" w:beforeAutospacing="1" w:after="100" w:afterAutospacing="1" w:line="240" w:lineRule="auto"/>
              <w:rPr>
                <w:rFonts w:ascii="Times New Roman" w:eastAsia="Times New Roman" w:hAnsi="Times New Roman" w:cs="Times New Roman"/>
                <w:sz w:val="24"/>
                <w:szCs w:val="24"/>
                <w:lang w:val="en-US" w:eastAsia="es-CR"/>
              </w:rPr>
            </w:pPr>
            <w:r w:rsidRPr="00937B0F">
              <w:rPr>
                <w:rFonts w:ascii="Times New Roman" w:eastAsia="Times New Roman" w:hAnsi="Times New Roman" w:cs="Times New Roman"/>
                <w:sz w:val="24"/>
                <w:szCs w:val="24"/>
                <w:lang w:val="en-US" w:eastAsia="es-CR"/>
              </w:rPr>
              <w:t> </w:t>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762125"/>
                  <wp:effectExtent l="19050" t="0" r="0" b="0"/>
                  <wp:docPr id="4" name="Imagen 4" descr="http://www.conozcacostarica.com/images/paloma_blanca_view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paloma_blanca_view11.jpg"/>
                          <pic:cNvPicPr>
                            <a:picLocks noChangeAspect="1" noChangeArrowheads="1"/>
                          </pic:cNvPicPr>
                        </pic:nvPicPr>
                        <pic:blipFill>
                          <a:blip r:embed="rId8" cstate="print"/>
                          <a:srcRect/>
                          <a:stretch>
                            <a:fillRect/>
                          </a:stretch>
                        </pic:blipFill>
                        <pic:spPr bwMode="auto">
                          <a:xfrm>
                            <a:off x="0" y="0"/>
                            <a:ext cx="2838450" cy="1762125"/>
                          </a:xfrm>
                          <a:prstGeom prst="rect">
                            <a:avLst/>
                          </a:prstGeom>
                          <a:noFill/>
                          <a:ln w="9525">
                            <a:noFill/>
                            <a:miter lim="800000"/>
                            <a:headEnd/>
                            <a:tailEnd/>
                          </a:ln>
                        </pic:spPr>
                      </pic:pic>
                    </a:graphicData>
                  </a:graphic>
                </wp:inline>
              </w:drawing>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c>
          <w:tcPr>
            <w:tcW w:w="0" w:type="auto"/>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657350"/>
                  <wp:effectExtent l="19050" t="0" r="0" b="0"/>
                  <wp:docPr id="5" name="Imagen 5" descr="http://www.conozcacostarica.com/images/paloma_blanca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paloma_blanca_view9.jpg"/>
                          <pic:cNvPicPr>
                            <a:picLocks noChangeAspect="1" noChangeArrowheads="1"/>
                          </pic:cNvPicPr>
                        </pic:nvPicPr>
                        <pic:blipFill>
                          <a:blip r:embed="rId9" cstate="print"/>
                          <a:srcRect/>
                          <a:stretch>
                            <a:fillRect/>
                          </a:stretch>
                        </pic:blipFill>
                        <pic:spPr bwMode="auto">
                          <a:xfrm>
                            <a:off x="0" y="0"/>
                            <a:ext cx="2838450" cy="1657350"/>
                          </a:xfrm>
                          <a:prstGeom prst="rect">
                            <a:avLst/>
                          </a:prstGeom>
                          <a:noFill/>
                          <a:ln w="9525">
                            <a:noFill/>
                            <a:miter lim="800000"/>
                            <a:headEnd/>
                            <a:tailEnd/>
                          </a:ln>
                        </pic:spPr>
                      </pic:pic>
                    </a:graphicData>
                  </a:graphic>
                </wp:inline>
              </w:drawing>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val="en-US" w:eastAsia="es-CR"/>
              </w:rPr>
            </w:pPr>
            <w:r w:rsidRPr="00937B0F">
              <w:rPr>
                <w:rFonts w:ascii="Verdana" w:eastAsia="Times New Roman" w:hAnsi="Verdana" w:cs="Times New Roman"/>
                <w:sz w:val="20"/>
                <w:szCs w:val="20"/>
                <w:lang w:val="en-US" w:eastAsia="es-CR"/>
              </w:rPr>
              <w:t>Set against a backdrop of tropical rainforest, this picturesque condominium community enchants with its elegant white façade, seaside swimming pools and cascading waterfall. Colonial-inspired architecture and luxurious interiors provide the perfect setting for a memorable Costa Rica vacation.</w:t>
            </w:r>
          </w:p>
        </w:tc>
      </w:tr>
      <w:tr w:rsidR="00937B0F" w:rsidRPr="00937B0F">
        <w:trPr>
          <w:tblCellSpacing w:w="7" w:type="dxa"/>
          <w:jc w:val="center"/>
        </w:trPr>
        <w:tc>
          <w:tcPr>
            <w:tcW w:w="0" w:type="auto"/>
            <w:vAlign w:val="center"/>
            <w:hideMark/>
          </w:tcPr>
          <w:p w:rsidR="00937B0F" w:rsidRPr="00937B0F" w:rsidRDefault="00937B0F" w:rsidP="00937B0F">
            <w:pPr>
              <w:spacing w:before="100" w:beforeAutospacing="1" w:after="100" w:afterAutospacing="1" w:line="240" w:lineRule="auto"/>
              <w:rPr>
                <w:rFonts w:ascii="Times New Roman" w:eastAsia="Times New Roman" w:hAnsi="Times New Roman" w:cs="Times New Roman"/>
                <w:sz w:val="24"/>
                <w:szCs w:val="24"/>
                <w:lang w:val="en-US" w:eastAsia="es-CR"/>
              </w:rPr>
            </w:pPr>
            <w:r w:rsidRPr="00937B0F">
              <w:rPr>
                <w:rFonts w:ascii="Times New Roman" w:eastAsia="Times New Roman" w:hAnsi="Times New Roman" w:cs="Times New Roman"/>
                <w:sz w:val="24"/>
                <w:szCs w:val="24"/>
                <w:lang w:val="en-US" w:eastAsia="es-CR"/>
              </w:rPr>
              <w:t> </w:t>
            </w:r>
          </w:p>
        </w:tc>
        <w:tc>
          <w:tcPr>
            <w:tcW w:w="0" w:type="auto"/>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val="en-US" w:eastAsia="es-CR"/>
              </w:rPr>
            </w:pPr>
            <w:r w:rsidRPr="00937B0F">
              <w:rPr>
                <w:rFonts w:ascii="Times New Roman" w:eastAsia="Times New Roman" w:hAnsi="Times New Roman" w:cs="Times New Roman"/>
                <w:sz w:val="24"/>
                <w:szCs w:val="24"/>
                <w:lang w:val="en-US" w:eastAsia="es-CR"/>
              </w:rPr>
              <w:t> </w:t>
            </w:r>
          </w:p>
        </w:tc>
      </w:tr>
      <w:tr w:rsidR="00937B0F" w:rsidRPr="00937B0F">
        <w:trPr>
          <w:tblCellSpacing w:w="7" w:type="dxa"/>
          <w:jc w:val="center"/>
        </w:trPr>
        <w:tc>
          <w:tcPr>
            <w:tcW w:w="0" w:type="auto"/>
            <w:vAlign w:val="center"/>
            <w:hideMark/>
          </w:tcPr>
          <w:p w:rsidR="00937B0F" w:rsidRPr="00937B0F" w:rsidRDefault="00937B0F" w:rsidP="00937B0F">
            <w:p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val="en-US" w:eastAsia="es-CR"/>
              </w:rPr>
              <w:t xml:space="preserve">Fully equipped kitchens, in-unit laundry rooms, spacious living spaces, stylish furnishings, flat-screen televisions, DVD players and tile floors throughout come standard in all units. </w:t>
            </w:r>
            <w:r w:rsidRPr="00937B0F">
              <w:rPr>
                <w:rFonts w:ascii="Verdana" w:eastAsia="Times New Roman" w:hAnsi="Verdana" w:cs="Times New Roman"/>
                <w:sz w:val="20"/>
                <w:szCs w:val="20"/>
                <w:lang w:eastAsia="es-CR"/>
              </w:rPr>
              <w:t xml:space="preserve">Cable TV and </w:t>
            </w:r>
            <w:proofErr w:type="spellStart"/>
            <w:r w:rsidRPr="00937B0F">
              <w:rPr>
                <w:rFonts w:ascii="Verdana" w:eastAsia="Times New Roman" w:hAnsi="Verdana" w:cs="Times New Roman"/>
                <w:sz w:val="20"/>
                <w:szCs w:val="20"/>
                <w:lang w:eastAsia="es-CR"/>
              </w:rPr>
              <w:t>wireless</w:t>
            </w:r>
            <w:proofErr w:type="spellEnd"/>
            <w:r w:rsidRPr="00937B0F">
              <w:rPr>
                <w:rFonts w:ascii="Verdana" w:eastAsia="Times New Roman" w:hAnsi="Verdana" w:cs="Times New Roman"/>
                <w:sz w:val="20"/>
                <w:szCs w:val="20"/>
                <w:lang w:eastAsia="es-CR"/>
              </w:rPr>
              <w:t xml:space="preserve"> Internet </w:t>
            </w:r>
            <w:proofErr w:type="spellStart"/>
            <w:r w:rsidRPr="00937B0F">
              <w:rPr>
                <w:rFonts w:ascii="Verdana" w:eastAsia="Times New Roman" w:hAnsi="Verdana" w:cs="Times New Roman"/>
                <w:sz w:val="20"/>
                <w:szCs w:val="20"/>
                <w:lang w:eastAsia="es-CR"/>
              </w:rPr>
              <w:t>access</w:t>
            </w:r>
            <w:proofErr w:type="spellEnd"/>
            <w:r w:rsidRPr="00937B0F">
              <w:rPr>
                <w:rFonts w:ascii="Verdana" w:eastAsia="Times New Roman" w:hAnsi="Verdana" w:cs="Times New Roman"/>
                <w:sz w:val="20"/>
                <w:szCs w:val="20"/>
                <w:lang w:eastAsia="es-CR"/>
              </w:rPr>
              <w:t xml:space="preserve"> are </w:t>
            </w:r>
            <w:proofErr w:type="spellStart"/>
            <w:r w:rsidRPr="00937B0F">
              <w:rPr>
                <w:rFonts w:ascii="Verdana" w:eastAsia="Times New Roman" w:hAnsi="Verdana" w:cs="Times New Roman"/>
                <w:sz w:val="20"/>
                <w:szCs w:val="20"/>
                <w:lang w:eastAsia="es-CR"/>
              </w:rPr>
              <w:t>also</w:t>
            </w:r>
            <w:proofErr w:type="spellEnd"/>
            <w:r w:rsidRPr="00937B0F">
              <w:rPr>
                <w:rFonts w:ascii="Verdana" w:eastAsia="Times New Roman" w:hAnsi="Verdana" w:cs="Times New Roman"/>
                <w:sz w:val="20"/>
                <w:szCs w:val="20"/>
                <w:lang w:eastAsia="es-CR"/>
              </w:rPr>
              <w:t xml:space="preserve"> </w:t>
            </w:r>
            <w:proofErr w:type="spellStart"/>
            <w:r w:rsidRPr="00937B0F">
              <w:rPr>
                <w:rFonts w:ascii="Verdana" w:eastAsia="Times New Roman" w:hAnsi="Verdana" w:cs="Times New Roman"/>
                <w:sz w:val="20"/>
                <w:szCs w:val="20"/>
                <w:lang w:eastAsia="es-CR"/>
              </w:rPr>
              <w:t>included</w:t>
            </w:r>
            <w:proofErr w:type="spellEnd"/>
            <w:r w:rsidRPr="00937B0F">
              <w:rPr>
                <w:rFonts w:ascii="Verdana" w:eastAsia="Times New Roman" w:hAnsi="Verdana" w:cs="Times New Roman"/>
                <w:sz w:val="20"/>
                <w:szCs w:val="20"/>
                <w:lang w:eastAsia="es-CR"/>
              </w:rPr>
              <w:t>.</w:t>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638300"/>
                  <wp:effectExtent l="19050" t="0" r="0" b="0"/>
                  <wp:docPr id="6" name="Imagen 6" descr="http://www.conozcacostarica.com/images/paloma_blanca_view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paloma_blanca_view12.jpg"/>
                          <pic:cNvPicPr>
                            <a:picLocks noChangeAspect="1" noChangeArrowheads="1"/>
                          </pic:cNvPicPr>
                        </pic:nvPicPr>
                        <pic:blipFill>
                          <a:blip r:embed="rId10" cstate="print"/>
                          <a:srcRect/>
                          <a:stretch>
                            <a:fillRect/>
                          </a:stretch>
                        </pic:blipFill>
                        <pic:spPr bwMode="auto">
                          <a:xfrm>
                            <a:off x="0" y="0"/>
                            <a:ext cx="2838450" cy="1638300"/>
                          </a:xfrm>
                          <a:prstGeom prst="rect">
                            <a:avLst/>
                          </a:prstGeom>
                          <a:noFill/>
                          <a:ln w="9525">
                            <a:noFill/>
                            <a:miter lim="800000"/>
                            <a:headEnd/>
                            <a:tailEnd/>
                          </a:ln>
                        </pic:spPr>
                      </pic:pic>
                    </a:graphicData>
                  </a:graphic>
                </wp:inline>
              </w:drawing>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409700"/>
                  <wp:effectExtent l="19050" t="0" r="0" b="0"/>
                  <wp:docPr id="7" name="Imagen 7" descr="http://www.conozcacostarica.com/images/paloma_blanca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paloma_blanca_view5.jpg"/>
                          <pic:cNvPicPr>
                            <a:picLocks noChangeAspect="1" noChangeArrowheads="1"/>
                          </pic:cNvPicPr>
                        </pic:nvPicPr>
                        <pic:blipFill>
                          <a:blip r:embed="rId11" cstate="print"/>
                          <a:srcRect/>
                          <a:stretch>
                            <a:fillRect/>
                          </a:stretch>
                        </pic:blipFill>
                        <pic:spPr bwMode="auto">
                          <a:xfrm>
                            <a:off x="0" y="0"/>
                            <a:ext cx="2838450" cy="1409700"/>
                          </a:xfrm>
                          <a:prstGeom prst="rect">
                            <a:avLst/>
                          </a:prstGeom>
                          <a:noFill/>
                          <a:ln w="9525">
                            <a:noFill/>
                            <a:miter lim="800000"/>
                            <a:headEnd/>
                            <a:tailEnd/>
                          </a:ln>
                        </pic:spPr>
                      </pic:pic>
                    </a:graphicData>
                  </a:graphic>
                </wp:inline>
              </w:drawing>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val="en-US" w:eastAsia="es-CR"/>
              </w:rPr>
            </w:pPr>
            <w:r w:rsidRPr="00937B0F">
              <w:rPr>
                <w:rFonts w:ascii="Verdana" w:eastAsia="Times New Roman" w:hAnsi="Verdana" w:cs="Times New Roman"/>
                <w:sz w:val="20"/>
                <w:szCs w:val="20"/>
                <w:lang w:val="en-US" w:eastAsia="es-CR"/>
              </w:rPr>
              <w:t>Hospitality services include concierge, staffed security and regular housekeeping; and transportation to/from San Jose can be arranged upon request.</w:t>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val="en-US" w:eastAsia="es-CR"/>
              </w:rPr>
            </w:pPr>
            <w:r w:rsidRPr="00937B0F">
              <w:rPr>
                <w:rFonts w:ascii="Times New Roman" w:eastAsia="Times New Roman" w:hAnsi="Times New Roman" w:cs="Times New Roman"/>
                <w:sz w:val="24"/>
                <w:szCs w:val="24"/>
                <w:lang w:val="en-US" w:eastAsia="es-CR"/>
              </w:rPr>
              <w:t> </w:t>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val="en-US" w:eastAsia="es-CR"/>
              </w:rPr>
            </w:pPr>
            <w:r w:rsidRPr="00937B0F">
              <w:rPr>
                <w:rFonts w:ascii="Times New Roman" w:eastAsia="Times New Roman" w:hAnsi="Times New Roman" w:cs="Times New Roman"/>
                <w:sz w:val="24"/>
                <w:szCs w:val="24"/>
                <w:lang w:val="en-US" w:eastAsia="es-CR"/>
              </w:rPr>
              <w:t> </w:t>
            </w:r>
          </w:p>
        </w:tc>
      </w:tr>
      <w:tr w:rsidR="00937B0F" w:rsidRPr="00937B0F">
        <w:trPr>
          <w:tblCellSpacing w:w="7" w:type="dxa"/>
          <w:jc w:val="center"/>
        </w:trPr>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val="en-US" w:eastAsia="es-CR"/>
              </w:rPr>
            </w:pPr>
            <w:r w:rsidRPr="00937B0F">
              <w:rPr>
                <w:rFonts w:ascii="Verdana" w:eastAsia="Times New Roman" w:hAnsi="Verdana" w:cs="Times New Roman"/>
                <w:sz w:val="20"/>
                <w:szCs w:val="20"/>
                <w:lang w:val="en-US" w:eastAsia="es-CR"/>
              </w:rPr>
              <w:t xml:space="preserve">Nearby tourist attractions include Carara National Park, Manuel Antonio, Motezuma, Playa Hermosa, Playa Blanca and the Los Suenos marina and golf course. Surfing, bird watching, sport fishing, zip-line canopy tours, snorkeling, scuba diving, ocean kayaking, horseback riding, golf and jungle trekking are just a few activities you can enjoy in Jaco. </w:t>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66900"/>
                  <wp:effectExtent l="19050" t="0" r="0" b="0"/>
                  <wp:docPr id="8" name="Imagen 8" descr="http://www.conozcacostarica.com/images/paloma_blanca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paloma_blanca_view6.jpg"/>
                          <pic:cNvPicPr>
                            <a:picLocks noChangeAspect="1" noChangeArrowheads="1"/>
                          </pic:cNvPicPr>
                        </pic:nvPicPr>
                        <pic:blipFill>
                          <a:blip r:embed="rId12" cstate="print"/>
                          <a:srcRect/>
                          <a:stretch>
                            <a:fillRect/>
                          </a:stretch>
                        </pic:blipFill>
                        <pic:spPr bwMode="auto">
                          <a:xfrm>
                            <a:off x="0" y="0"/>
                            <a:ext cx="2838450" cy="1866900"/>
                          </a:xfrm>
                          <a:prstGeom prst="rect">
                            <a:avLst/>
                          </a:prstGeom>
                          <a:noFill/>
                          <a:ln w="9525">
                            <a:noFill/>
                            <a:miter lim="800000"/>
                            <a:headEnd/>
                            <a:tailEnd/>
                          </a:ln>
                        </pic:spPr>
                      </pic:pic>
                    </a:graphicData>
                  </a:graphic>
                </wp:inline>
              </w:drawing>
            </w:r>
          </w:p>
        </w:tc>
      </w:tr>
      <w:tr w:rsidR="00937B0F" w:rsidRPr="00937B0F">
        <w:trPr>
          <w:tblCellSpacing w:w="7" w:type="dxa"/>
          <w:jc w:val="center"/>
        </w:trPr>
        <w:tc>
          <w:tcPr>
            <w:tcW w:w="0" w:type="auto"/>
            <w:vAlign w:val="center"/>
            <w:hideMark/>
          </w:tcPr>
          <w:p w:rsidR="00937B0F" w:rsidRPr="00937B0F" w:rsidRDefault="00937B0F" w:rsidP="00937B0F">
            <w:p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c>
          <w:tcPr>
            <w:tcW w:w="0" w:type="auto"/>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r>
      <w:tr w:rsidR="00937B0F" w:rsidRPr="00937B0F">
        <w:trPr>
          <w:tblCellSpacing w:w="7" w:type="dxa"/>
          <w:jc w:val="center"/>
        </w:trPr>
        <w:tc>
          <w:tcPr>
            <w:tcW w:w="0" w:type="auto"/>
            <w:gridSpan w:val="2"/>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b/>
                <w:bCs/>
                <w:color w:val="003366"/>
                <w:sz w:val="24"/>
                <w:szCs w:val="24"/>
                <w:lang w:eastAsia="es-CR"/>
              </w:rPr>
              <w:t>Actividades y atracciones:</w:t>
            </w:r>
          </w:p>
        </w:tc>
      </w:tr>
      <w:tr w:rsidR="00937B0F" w:rsidRPr="00937B0F">
        <w:trPr>
          <w:tblCellSpacing w:w="7" w:type="dxa"/>
          <w:jc w:val="center"/>
        </w:trPr>
        <w:tc>
          <w:tcPr>
            <w:tcW w:w="0" w:type="auto"/>
            <w:hideMark/>
          </w:tcPr>
          <w:p w:rsidR="00937B0F" w:rsidRPr="00937B0F" w:rsidRDefault="00937B0F" w:rsidP="00937B0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937B0F">
              <w:rPr>
                <w:rFonts w:ascii="Verdana" w:eastAsia="Times New Roman" w:hAnsi="Verdana" w:cs="Times New Roman"/>
                <w:sz w:val="20"/>
                <w:szCs w:val="20"/>
                <w:lang w:eastAsia="es-CR"/>
              </w:rPr>
              <w:t>Buggy</w:t>
            </w:r>
            <w:proofErr w:type="spellEnd"/>
            <w:r w:rsidRPr="00937B0F">
              <w:rPr>
                <w:rFonts w:ascii="Verdana" w:eastAsia="Times New Roman" w:hAnsi="Verdana" w:cs="Times New Roman"/>
                <w:sz w:val="20"/>
                <w:szCs w:val="20"/>
                <w:lang w:eastAsia="es-CR"/>
              </w:rPr>
              <w:t xml:space="preserve"> de dunas y ATV Tours </w:t>
            </w:r>
          </w:p>
          <w:p w:rsidR="00937B0F" w:rsidRPr="00937B0F" w:rsidRDefault="00937B0F" w:rsidP="00937B0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Tours en bicicleta y </w:t>
            </w:r>
            <w:proofErr w:type="spellStart"/>
            <w:r w:rsidRPr="00937B0F">
              <w:rPr>
                <w:rFonts w:ascii="Verdana" w:eastAsia="Times New Roman" w:hAnsi="Verdana" w:cs="Times New Roman"/>
                <w:sz w:val="20"/>
                <w:szCs w:val="20"/>
                <w:lang w:eastAsia="es-CR"/>
              </w:rPr>
              <w:t>motorcicleta</w:t>
            </w:r>
            <w:proofErr w:type="spellEnd"/>
            <w:r w:rsidRPr="00937B0F">
              <w:rPr>
                <w:rFonts w:ascii="Verdana" w:eastAsia="Times New Roman" w:hAnsi="Verdana" w:cs="Times New Roman"/>
                <w:sz w:val="20"/>
                <w:szCs w:val="20"/>
                <w:lang w:eastAsia="es-CR"/>
              </w:rPr>
              <w:t xml:space="preserve"> </w:t>
            </w:r>
          </w:p>
          <w:p w:rsidR="00937B0F" w:rsidRPr="00937B0F" w:rsidRDefault="00937B0F" w:rsidP="00937B0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Observación de aves y fotografía natural </w:t>
            </w:r>
          </w:p>
          <w:p w:rsidR="00937B0F" w:rsidRPr="00937B0F" w:rsidRDefault="00937B0F" w:rsidP="00937B0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Buceo y </w:t>
            </w:r>
            <w:proofErr w:type="spellStart"/>
            <w:r w:rsidRPr="00937B0F">
              <w:rPr>
                <w:rFonts w:ascii="Verdana" w:eastAsia="Times New Roman" w:hAnsi="Verdana" w:cs="Times New Roman"/>
                <w:sz w:val="20"/>
                <w:szCs w:val="20"/>
                <w:lang w:eastAsia="es-CR"/>
              </w:rPr>
              <w:t>Snorkling</w:t>
            </w:r>
            <w:proofErr w:type="spellEnd"/>
            <w:r w:rsidRPr="00937B0F">
              <w:rPr>
                <w:rFonts w:ascii="Verdana" w:eastAsia="Times New Roman" w:hAnsi="Verdana" w:cs="Times New Roman"/>
                <w:sz w:val="20"/>
                <w:szCs w:val="20"/>
                <w:lang w:eastAsia="es-CR"/>
              </w:rPr>
              <w:t xml:space="preserve"> </w:t>
            </w:r>
          </w:p>
          <w:p w:rsidR="00937B0F" w:rsidRPr="00937B0F" w:rsidRDefault="00937B0F" w:rsidP="00937B0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937B0F">
              <w:rPr>
                <w:rFonts w:ascii="Verdana" w:eastAsia="Times New Roman" w:hAnsi="Verdana" w:cs="Times New Roman"/>
                <w:sz w:val="20"/>
                <w:szCs w:val="20"/>
                <w:lang w:val="en-US" w:eastAsia="es-CR"/>
              </w:rPr>
              <w:t xml:space="preserve">Charter de pesca (Inshore, Offshore, and Inland) </w:t>
            </w:r>
          </w:p>
          <w:p w:rsidR="00937B0F" w:rsidRPr="00937B0F" w:rsidRDefault="00937B0F" w:rsidP="00937B0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Golf</w:t>
            </w:r>
            <w:r w:rsidRPr="00937B0F">
              <w:rPr>
                <w:rFonts w:ascii="Times New Roman" w:eastAsia="Times New Roman" w:hAnsi="Times New Roman" w:cs="Times New Roman"/>
                <w:sz w:val="24"/>
                <w:szCs w:val="24"/>
                <w:lang w:eastAsia="es-CR"/>
              </w:rPr>
              <w:t xml:space="preserve"> </w:t>
            </w:r>
          </w:p>
          <w:p w:rsidR="00937B0F" w:rsidRPr="00937B0F" w:rsidRDefault="00937B0F" w:rsidP="00937B0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Paseos a caballo</w:t>
            </w:r>
            <w:r w:rsidRPr="00937B0F">
              <w:rPr>
                <w:rFonts w:ascii="Times New Roman" w:eastAsia="Times New Roman" w:hAnsi="Times New Roman" w:cs="Times New Roman"/>
                <w:sz w:val="24"/>
                <w:szCs w:val="24"/>
                <w:lang w:eastAsia="es-CR"/>
              </w:rPr>
              <w:t xml:space="preserve"> </w:t>
            </w:r>
          </w:p>
          <w:p w:rsidR="00937B0F" w:rsidRPr="00937B0F" w:rsidRDefault="00937B0F" w:rsidP="00937B0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937B0F">
              <w:rPr>
                <w:rFonts w:ascii="Verdana" w:eastAsia="Times New Roman" w:hAnsi="Verdana" w:cs="Times New Roman"/>
                <w:sz w:val="20"/>
                <w:szCs w:val="20"/>
                <w:lang w:eastAsia="es-CR"/>
              </w:rPr>
              <w:t>Kayaking</w:t>
            </w:r>
            <w:proofErr w:type="spellEnd"/>
            <w:r w:rsidRPr="00937B0F">
              <w:rPr>
                <w:rFonts w:ascii="Verdana" w:eastAsia="Times New Roman" w:hAnsi="Verdana" w:cs="Times New Roman"/>
                <w:sz w:val="20"/>
                <w:szCs w:val="20"/>
                <w:lang w:eastAsia="es-CR"/>
              </w:rPr>
              <w:t xml:space="preserve"> y White </w:t>
            </w:r>
            <w:proofErr w:type="spellStart"/>
            <w:r w:rsidRPr="00937B0F">
              <w:rPr>
                <w:rFonts w:ascii="Verdana" w:eastAsia="Times New Roman" w:hAnsi="Verdana" w:cs="Times New Roman"/>
                <w:sz w:val="20"/>
                <w:szCs w:val="20"/>
                <w:lang w:eastAsia="es-CR"/>
              </w:rPr>
              <w:t>Water</w:t>
            </w:r>
            <w:proofErr w:type="spellEnd"/>
            <w:r w:rsidRPr="00937B0F">
              <w:rPr>
                <w:rFonts w:ascii="Verdana" w:eastAsia="Times New Roman" w:hAnsi="Verdana" w:cs="Times New Roman"/>
                <w:sz w:val="20"/>
                <w:szCs w:val="20"/>
                <w:lang w:eastAsia="es-CR"/>
              </w:rPr>
              <w:t xml:space="preserve"> Rafting</w:t>
            </w:r>
            <w:r w:rsidRPr="00937B0F">
              <w:rPr>
                <w:rFonts w:ascii="Times New Roman" w:eastAsia="Times New Roman" w:hAnsi="Times New Roman" w:cs="Times New Roman"/>
                <w:sz w:val="24"/>
                <w:szCs w:val="24"/>
                <w:lang w:eastAsia="es-CR"/>
              </w:rPr>
              <w:t xml:space="preserve"> </w:t>
            </w:r>
          </w:p>
          <w:p w:rsidR="00937B0F" w:rsidRPr="00937B0F" w:rsidRDefault="00937B0F" w:rsidP="00937B0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Jet </w:t>
            </w:r>
            <w:proofErr w:type="spellStart"/>
            <w:r w:rsidRPr="00937B0F">
              <w:rPr>
                <w:rFonts w:ascii="Verdana" w:eastAsia="Times New Roman" w:hAnsi="Verdana" w:cs="Times New Roman"/>
                <w:sz w:val="20"/>
                <w:szCs w:val="20"/>
                <w:lang w:eastAsia="es-CR"/>
              </w:rPr>
              <w:t>Skiing</w:t>
            </w:r>
            <w:proofErr w:type="spellEnd"/>
            <w:r w:rsidRPr="00937B0F">
              <w:rPr>
                <w:rFonts w:ascii="Times New Roman" w:eastAsia="Times New Roman" w:hAnsi="Times New Roman" w:cs="Times New Roman"/>
                <w:sz w:val="24"/>
                <w:szCs w:val="24"/>
                <w:lang w:eastAsia="es-CR"/>
              </w:rPr>
              <w:t xml:space="preserve"> </w:t>
            </w:r>
          </w:p>
        </w:tc>
        <w:tc>
          <w:tcPr>
            <w:tcW w:w="0" w:type="auto"/>
            <w:hideMark/>
          </w:tcPr>
          <w:p w:rsidR="00937B0F" w:rsidRPr="00937B0F" w:rsidRDefault="00937B0F" w:rsidP="00937B0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Tours de cocodrilos y manglar</w:t>
            </w:r>
            <w:r w:rsidRPr="00937B0F">
              <w:rPr>
                <w:rFonts w:ascii="Times New Roman" w:eastAsia="Times New Roman" w:hAnsi="Times New Roman" w:cs="Times New Roman"/>
                <w:sz w:val="24"/>
                <w:szCs w:val="24"/>
                <w:lang w:eastAsia="es-CR"/>
              </w:rPr>
              <w:t xml:space="preserve"> </w:t>
            </w:r>
          </w:p>
          <w:p w:rsidR="00937B0F" w:rsidRPr="00937B0F" w:rsidRDefault="00937B0F" w:rsidP="00937B0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Tours de volcán y caminatas</w:t>
            </w:r>
            <w:r w:rsidRPr="00937B0F">
              <w:rPr>
                <w:rFonts w:ascii="Times New Roman" w:eastAsia="Times New Roman" w:hAnsi="Times New Roman" w:cs="Times New Roman"/>
                <w:sz w:val="24"/>
                <w:szCs w:val="24"/>
                <w:lang w:eastAsia="es-CR"/>
              </w:rPr>
              <w:t xml:space="preserve"> </w:t>
            </w:r>
          </w:p>
          <w:p w:rsidR="00937B0F" w:rsidRPr="00937B0F" w:rsidRDefault="00937B0F" w:rsidP="00937B0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Masajes, chef personal, y </w:t>
            </w:r>
            <w:proofErr w:type="spellStart"/>
            <w:r w:rsidRPr="00937B0F">
              <w:rPr>
                <w:rFonts w:ascii="Verdana" w:eastAsia="Times New Roman" w:hAnsi="Verdana" w:cs="Times New Roman"/>
                <w:sz w:val="20"/>
                <w:szCs w:val="20"/>
                <w:lang w:eastAsia="es-CR"/>
              </w:rPr>
              <w:t>experiencais</w:t>
            </w:r>
            <w:proofErr w:type="spellEnd"/>
            <w:r w:rsidRPr="00937B0F">
              <w:rPr>
                <w:rFonts w:ascii="Verdana" w:eastAsia="Times New Roman" w:hAnsi="Verdana" w:cs="Times New Roman"/>
                <w:sz w:val="20"/>
                <w:szCs w:val="20"/>
                <w:lang w:eastAsia="es-CR"/>
              </w:rPr>
              <w:t xml:space="preserve"> en Spa</w:t>
            </w:r>
            <w:r w:rsidRPr="00937B0F">
              <w:rPr>
                <w:rFonts w:ascii="Times New Roman" w:eastAsia="Times New Roman" w:hAnsi="Times New Roman" w:cs="Times New Roman"/>
                <w:sz w:val="24"/>
                <w:szCs w:val="24"/>
                <w:lang w:eastAsia="es-CR"/>
              </w:rPr>
              <w:t xml:space="preserve"> </w:t>
            </w:r>
          </w:p>
          <w:p w:rsidR="00937B0F" w:rsidRPr="00937B0F" w:rsidRDefault="00937B0F" w:rsidP="00937B0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CR"/>
              </w:rPr>
            </w:pPr>
            <w:r w:rsidRPr="00937B0F">
              <w:rPr>
                <w:rFonts w:ascii="Verdana" w:eastAsia="Times New Roman" w:hAnsi="Verdana" w:cs="Times New Roman"/>
                <w:sz w:val="20"/>
                <w:szCs w:val="20"/>
                <w:lang w:val="en-US" w:eastAsia="es-CR"/>
              </w:rPr>
              <w:t xml:space="preserve">Aerial Tram y Canopy Zip Line Tours </w:t>
            </w:r>
          </w:p>
          <w:p w:rsidR="00937B0F" w:rsidRPr="00937B0F" w:rsidRDefault="00937B0F" w:rsidP="00937B0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937B0F">
              <w:rPr>
                <w:rFonts w:ascii="Verdana" w:eastAsia="Times New Roman" w:hAnsi="Verdana" w:cs="Times New Roman"/>
                <w:sz w:val="20"/>
                <w:szCs w:val="20"/>
                <w:lang w:eastAsia="es-CR"/>
              </w:rPr>
              <w:t>Surfing</w:t>
            </w:r>
            <w:proofErr w:type="spellEnd"/>
            <w:r w:rsidRPr="00937B0F">
              <w:rPr>
                <w:rFonts w:ascii="Verdana" w:eastAsia="Times New Roman" w:hAnsi="Verdana" w:cs="Times New Roman"/>
                <w:sz w:val="20"/>
                <w:szCs w:val="20"/>
                <w:lang w:eastAsia="es-CR"/>
              </w:rPr>
              <w:t xml:space="preserve">, </w:t>
            </w:r>
            <w:proofErr w:type="spellStart"/>
            <w:r w:rsidRPr="00937B0F">
              <w:rPr>
                <w:rFonts w:ascii="Verdana" w:eastAsia="Times New Roman" w:hAnsi="Verdana" w:cs="Times New Roman"/>
                <w:sz w:val="20"/>
                <w:szCs w:val="20"/>
                <w:lang w:eastAsia="es-CR"/>
              </w:rPr>
              <w:t>Kiteboarding</w:t>
            </w:r>
            <w:proofErr w:type="spellEnd"/>
            <w:r w:rsidRPr="00937B0F">
              <w:rPr>
                <w:rFonts w:ascii="Verdana" w:eastAsia="Times New Roman" w:hAnsi="Verdana" w:cs="Times New Roman"/>
                <w:sz w:val="20"/>
                <w:szCs w:val="20"/>
                <w:lang w:eastAsia="es-CR"/>
              </w:rPr>
              <w:t xml:space="preserve">, y lecciones </w:t>
            </w:r>
          </w:p>
          <w:p w:rsidR="00937B0F" w:rsidRPr="00937B0F" w:rsidRDefault="00937B0F" w:rsidP="00937B0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937B0F">
              <w:rPr>
                <w:rFonts w:ascii="Verdana" w:eastAsia="Times New Roman" w:hAnsi="Verdana" w:cs="Times New Roman"/>
                <w:sz w:val="20"/>
                <w:szCs w:val="20"/>
                <w:lang w:eastAsia="es-CR"/>
              </w:rPr>
              <w:t>Hang</w:t>
            </w:r>
            <w:proofErr w:type="spellEnd"/>
            <w:r w:rsidRPr="00937B0F">
              <w:rPr>
                <w:rFonts w:ascii="Verdana" w:eastAsia="Times New Roman" w:hAnsi="Verdana" w:cs="Times New Roman"/>
                <w:sz w:val="20"/>
                <w:szCs w:val="20"/>
                <w:lang w:eastAsia="es-CR"/>
              </w:rPr>
              <w:t xml:space="preserve"> </w:t>
            </w:r>
            <w:proofErr w:type="spellStart"/>
            <w:r w:rsidRPr="00937B0F">
              <w:rPr>
                <w:rFonts w:ascii="Verdana" w:eastAsia="Times New Roman" w:hAnsi="Verdana" w:cs="Times New Roman"/>
                <w:sz w:val="20"/>
                <w:szCs w:val="20"/>
                <w:lang w:eastAsia="es-CR"/>
              </w:rPr>
              <w:t>Gliding</w:t>
            </w:r>
            <w:proofErr w:type="spellEnd"/>
            <w:r w:rsidRPr="00937B0F">
              <w:rPr>
                <w:rFonts w:ascii="Verdana" w:eastAsia="Times New Roman" w:hAnsi="Verdana" w:cs="Times New Roman"/>
                <w:sz w:val="20"/>
                <w:szCs w:val="20"/>
                <w:lang w:eastAsia="es-CR"/>
              </w:rPr>
              <w:t xml:space="preserve"> y </w:t>
            </w:r>
            <w:proofErr w:type="spellStart"/>
            <w:r w:rsidRPr="00937B0F">
              <w:rPr>
                <w:rFonts w:ascii="Verdana" w:eastAsia="Times New Roman" w:hAnsi="Verdana" w:cs="Times New Roman"/>
                <w:sz w:val="20"/>
                <w:szCs w:val="20"/>
                <w:lang w:eastAsia="es-CR"/>
              </w:rPr>
              <w:t>Parasailing</w:t>
            </w:r>
            <w:proofErr w:type="spellEnd"/>
            <w:r w:rsidRPr="00937B0F">
              <w:rPr>
                <w:rFonts w:ascii="Verdana" w:eastAsia="Times New Roman" w:hAnsi="Verdana" w:cs="Times New Roman"/>
                <w:sz w:val="20"/>
                <w:szCs w:val="20"/>
                <w:lang w:eastAsia="es-CR"/>
              </w:rPr>
              <w:t xml:space="preserve"> </w:t>
            </w:r>
          </w:p>
          <w:p w:rsidR="00937B0F" w:rsidRPr="00937B0F" w:rsidRDefault="00937B0F" w:rsidP="00937B0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937B0F">
              <w:rPr>
                <w:rFonts w:ascii="Verdana" w:eastAsia="Times New Roman" w:hAnsi="Verdana" w:cs="Times New Roman"/>
                <w:sz w:val="20"/>
                <w:szCs w:val="20"/>
                <w:lang w:eastAsia="es-CR"/>
              </w:rPr>
              <w:t>Cruseros</w:t>
            </w:r>
            <w:proofErr w:type="spellEnd"/>
            <w:r w:rsidRPr="00937B0F">
              <w:rPr>
                <w:rFonts w:ascii="Verdana" w:eastAsia="Times New Roman" w:hAnsi="Verdana" w:cs="Times New Roman"/>
                <w:sz w:val="20"/>
                <w:szCs w:val="20"/>
                <w:lang w:eastAsia="es-CR"/>
              </w:rPr>
              <w:t xml:space="preserve"> y paseos en bote </w:t>
            </w:r>
          </w:p>
          <w:p w:rsidR="00937B0F" w:rsidRPr="00937B0F" w:rsidRDefault="00937B0F" w:rsidP="00937B0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Tours al bosque lluvioso y guías de Parques Nacionales.</w:t>
            </w:r>
            <w:r w:rsidRPr="00937B0F">
              <w:rPr>
                <w:rFonts w:ascii="Times New Roman" w:eastAsia="Times New Roman" w:hAnsi="Times New Roman" w:cs="Times New Roman"/>
                <w:sz w:val="24"/>
                <w:szCs w:val="24"/>
                <w:lang w:eastAsia="es-CR"/>
              </w:rPr>
              <w:t xml:space="preserve"> </w:t>
            </w:r>
          </w:p>
        </w:tc>
      </w:tr>
      <w:tr w:rsidR="00937B0F" w:rsidRPr="00937B0F">
        <w:trPr>
          <w:tblCellSpacing w:w="7" w:type="dxa"/>
          <w:jc w:val="center"/>
        </w:trPr>
        <w:tc>
          <w:tcPr>
            <w:tcW w:w="0" w:type="auto"/>
            <w:gridSpan w:val="2"/>
            <w:vAlign w:val="center"/>
            <w:hideMark/>
          </w:tcPr>
          <w:p w:rsidR="00937B0F" w:rsidRPr="00937B0F" w:rsidRDefault="00937B0F" w:rsidP="00937B0F">
            <w:pPr>
              <w:spacing w:before="100" w:beforeAutospacing="1" w:after="100" w:afterAutospacing="1" w:line="240" w:lineRule="auto"/>
              <w:jc w:val="center"/>
              <w:outlineLvl w:val="1"/>
              <w:rPr>
                <w:rFonts w:ascii="Trebuchet MS" w:eastAsia="Times New Roman" w:hAnsi="Trebuchet MS" w:cs="Times New Roman"/>
                <w:b/>
                <w:bCs/>
                <w:sz w:val="45"/>
                <w:szCs w:val="45"/>
                <w:lang w:eastAsia="es-CR"/>
              </w:rPr>
            </w:pPr>
            <w:r w:rsidRPr="00937B0F">
              <w:rPr>
                <w:rFonts w:ascii="Trebuchet MS" w:eastAsia="Times New Roman" w:hAnsi="Trebuchet MS" w:cs="Times New Roman"/>
                <w:b/>
                <w:bCs/>
                <w:color w:val="003366"/>
                <w:sz w:val="45"/>
                <w:szCs w:val="45"/>
                <w:lang w:eastAsia="es-CR"/>
              </w:rPr>
              <w:t>TARIFAS 2009 - 2010</w:t>
            </w:r>
          </w:p>
        </w:tc>
      </w:tr>
      <w:tr w:rsidR="00937B0F" w:rsidRPr="00937B0F">
        <w:trPr>
          <w:tblCellSpacing w:w="7" w:type="dxa"/>
          <w:jc w:val="center"/>
        </w:trPr>
        <w:tc>
          <w:tcPr>
            <w:tcW w:w="0" w:type="auto"/>
            <w:gridSpan w:val="2"/>
            <w:vAlign w:val="center"/>
            <w:hideMark/>
          </w:tcPr>
          <w:tbl>
            <w:tblPr>
              <w:tblW w:w="5000" w:type="pct"/>
              <w:tblCellSpacing w:w="7" w:type="dxa"/>
              <w:shd w:val="clear" w:color="auto" w:fill="CCCC66"/>
              <w:tblCellMar>
                <w:top w:w="45" w:type="dxa"/>
                <w:left w:w="45" w:type="dxa"/>
                <w:bottom w:w="45" w:type="dxa"/>
                <w:right w:w="45" w:type="dxa"/>
              </w:tblCellMar>
              <w:tblLook w:val="04A0"/>
            </w:tblPr>
            <w:tblGrid>
              <w:gridCol w:w="2310"/>
              <w:gridCol w:w="2794"/>
              <w:gridCol w:w="3988"/>
            </w:tblGrid>
            <w:tr w:rsidR="00937B0F" w:rsidRPr="00937B0F">
              <w:trPr>
                <w:tblCellSpacing w:w="7" w:type="dxa"/>
              </w:trPr>
              <w:tc>
                <w:tcPr>
                  <w:tcW w:w="0" w:type="auto"/>
                  <w:shd w:val="clear" w:color="auto" w:fill="006699"/>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b/>
                      <w:bCs/>
                      <w:color w:val="FFFFFF"/>
                      <w:sz w:val="20"/>
                      <w:lang w:eastAsia="es-CR"/>
                    </w:rPr>
                    <w:t>Temporada Alta:</w:t>
                  </w:r>
                  <w:r w:rsidRPr="00937B0F">
                    <w:rPr>
                      <w:rFonts w:ascii="Verdana" w:eastAsia="Times New Roman" w:hAnsi="Verdana" w:cs="Times New Roman"/>
                      <w:color w:val="FFFFFF"/>
                      <w:sz w:val="20"/>
                      <w:szCs w:val="20"/>
                      <w:lang w:eastAsia="es-CR"/>
                    </w:rPr>
                    <w:br/>
                    <w:t>Enero 04 - Abril 15</w:t>
                  </w:r>
                </w:p>
              </w:tc>
              <w:tc>
                <w:tcPr>
                  <w:tcW w:w="0" w:type="auto"/>
                  <w:shd w:val="clear" w:color="auto" w:fill="008000"/>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b/>
                      <w:bCs/>
                      <w:color w:val="FFFFFF"/>
                      <w:sz w:val="20"/>
                      <w:lang w:eastAsia="es-CR"/>
                    </w:rPr>
                    <w:t>Temporada Verde:</w:t>
                  </w:r>
                  <w:r w:rsidRPr="00937B0F">
                    <w:rPr>
                      <w:rFonts w:ascii="Verdana" w:eastAsia="Times New Roman" w:hAnsi="Verdana" w:cs="Times New Roman"/>
                      <w:color w:val="FFFFFF"/>
                      <w:sz w:val="20"/>
                      <w:szCs w:val="20"/>
                      <w:lang w:eastAsia="es-CR"/>
                    </w:rPr>
                    <w:br/>
                    <w:t xml:space="preserve">Abril 16 - Diciembre 15 </w:t>
                  </w:r>
                </w:p>
              </w:tc>
              <w:tc>
                <w:tcPr>
                  <w:tcW w:w="0" w:type="auto"/>
                  <w:shd w:val="clear" w:color="auto" w:fill="003366"/>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b/>
                      <w:bCs/>
                      <w:color w:val="FFFFFF"/>
                      <w:sz w:val="20"/>
                      <w:lang w:eastAsia="es-CR"/>
                    </w:rPr>
                    <w:t>Temporadas Especiales:</w:t>
                  </w:r>
                  <w:r w:rsidRPr="00937B0F">
                    <w:rPr>
                      <w:rFonts w:ascii="Verdana" w:eastAsia="Times New Roman" w:hAnsi="Verdana" w:cs="Times New Roman"/>
                      <w:color w:val="FFFFFF"/>
                      <w:sz w:val="20"/>
                      <w:szCs w:val="20"/>
                      <w:lang w:eastAsia="es-CR"/>
                    </w:rPr>
                    <w:br/>
                    <w:t xml:space="preserve">Semana Santa: Abril 05 - Abr. 12 </w:t>
                  </w:r>
                  <w:r w:rsidRPr="00937B0F">
                    <w:rPr>
                      <w:rFonts w:ascii="Verdana" w:eastAsia="Times New Roman" w:hAnsi="Verdana" w:cs="Times New Roman"/>
                      <w:color w:val="FFFFFF"/>
                      <w:sz w:val="20"/>
                      <w:szCs w:val="20"/>
                      <w:lang w:eastAsia="es-CR"/>
                    </w:rPr>
                    <w:br/>
                    <w:t>Navidad: Dic. 16 - Enero. 03</w:t>
                  </w:r>
                </w:p>
              </w:tc>
            </w:tr>
          </w:tbl>
          <w:p w:rsidR="00937B0F" w:rsidRPr="00937B0F" w:rsidRDefault="00937B0F" w:rsidP="00937B0F">
            <w:pPr>
              <w:spacing w:after="0" w:line="240" w:lineRule="auto"/>
              <w:rPr>
                <w:rFonts w:ascii="Times New Roman" w:eastAsia="Times New Roman" w:hAnsi="Times New Roman" w:cs="Times New Roman"/>
                <w:sz w:val="24"/>
                <w:szCs w:val="24"/>
                <w:lang w:eastAsia="es-CR"/>
              </w:rPr>
            </w:pPr>
          </w:p>
        </w:tc>
      </w:tr>
      <w:tr w:rsidR="00937B0F" w:rsidRPr="00937B0F">
        <w:trPr>
          <w:tblCellSpacing w:w="7" w:type="dxa"/>
          <w:jc w:val="center"/>
        </w:trPr>
        <w:tc>
          <w:tcPr>
            <w:tcW w:w="0" w:type="auto"/>
            <w:gridSpan w:val="2"/>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Times New Roman" w:eastAsia="Times New Roman" w:hAnsi="Times New Roman" w:cs="Times New Roman"/>
                <w:sz w:val="24"/>
                <w:szCs w:val="24"/>
                <w:lang w:eastAsia="es-CR"/>
              </w:rPr>
              <w:t> </w:t>
            </w:r>
          </w:p>
        </w:tc>
      </w:tr>
      <w:tr w:rsidR="00937B0F" w:rsidRPr="00937B0F">
        <w:trPr>
          <w:tblCellSpacing w:w="7" w:type="dxa"/>
          <w:jc w:val="center"/>
        </w:trPr>
        <w:tc>
          <w:tcPr>
            <w:tcW w:w="0" w:type="auto"/>
            <w:gridSpan w:val="2"/>
            <w:vAlign w:val="center"/>
            <w:hideMark/>
          </w:tcPr>
          <w:tbl>
            <w:tblPr>
              <w:tblW w:w="5000" w:type="pct"/>
              <w:tblCellSpacing w:w="7" w:type="dxa"/>
              <w:shd w:val="clear" w:color="auto" w:fill="CCCC99"/>
              <w:tblCellMar>
                <w:top w:w="45" w:type="dxa"/>
                <w:left w:w="45" w:type="dxa"/>
                <w:bottom w:w="45" w:type="dxa"/>
                <w:right w:w="45" w:type="dxa"/>
              </w:tblCellMar>
              <w:tblLook w:val="04A0"/>
            </w:tblPr>
            <w:tblGrid>
              <w:gridCol w:w="5371"/>
              <w:gridCol w:w="1238"/>
              <w:gridCol w:w="1238"/>
              <w:gridCol w:w="1245"/>
            </w:tblGrid>
            <w:tr w:rsidR="00937B0F" w:rsidRPr="00937B0F">
              <w:trPr>
                <w:trHeight w:val="150"/>
                <w:tblCellSpacing w:w="7" w:type="dxa"/>
              </w:trPr>
              <w:tc>
                <w:tcPr>
                  <w:tcW w:w="3780" w:type="dxa"/>
                  <w:shd w:val="clear" w:color="auto" w:fill="FFFFFF"/>
                  <w:vAlign w:val="center"/>
                  <w:hideMark/>
                </w:tcPr>
                <w:p w:rsidR="00937B0F" w:rsidRPr="00937B0F" w:rsidRDefault="00937B0F" w:rsidP="00937B0F">
                  <w:pPr>
                    <w:spacing w:after="0" w:line="150" w:lineRule="atLeast"/>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DESCRIPCIÓN</w:t>
                  </w:r>
                </w:p>
              </w:tc>
              <w:tc>
                <w:tcPr>
                  <w:tcW w:w="0" w:type="auto"/>
                  <w:shd w:val="clear" w:color="auto" w:fill="006699"/>
                  <w:vAlign w:val="center"/>
                  <w:hideMark/>
                </w:tcPr>
                <w:p w:rsidR="00937B0F" w:rsidRPr="00937B0F" w:rsidRDefault="00937B0F" w:rsidP="00937B0F">
                  <w:pPr>
                    <w:spacing w:after="0" w:line="150" w:lineRule="atLeast"/>
                    <w:jc w:val="center"/>
                    <w:rPr>
                      <w:rFonts w:ascii="Times New Roman" w:eastAsia="Times New Roman" w:hAnsi="Times New Roman" w:cs="Times New Roman"/>
                      <w:sz w:val="24"/>
                      <w:szCs w:val="24"/>
                      <w:lang w:eastAsia="es-CR"/>
                    </w:rPr>
                  </w:pPr>
                  <w:r w:rsidRPr="00937B0F">
                    <w:rPr>
                      <w:rFonts w:ascii="Verdana" w:eastAsia="Times New Roman" w:hAnsi="Verdana" w:cs="Times New Roman"/>
                      <w:color w:val="FFFFFF"/>
                      <w:sz w:val="20"/>
                      <w:szCs w:val="20"/>
                      <w:lang w:eastAsia="es-CR"/>
                    </w:rPr>
                    <w:t>Temporada Alta</w:t>
                  </w:r>
                </w:p>
              </w:tc>
              <w:tc>
                <w:tcPr>
                  <w:tcW w:w="0" w:type="auto"/>
                  <w:shd w:val="clear" w:color="auto" w:fill="008000"/>
                  <w:vAlign w:val="center"/>
                  <w:hideMark/>
                </w:tcPr>
                <w:p w:rsidR="00937B0F" w:rsidRPr="00937B0F" w:rsidRDefault="00937B0F" w:rsidP="00937B0F">
                  <w:pPr>
                    <w:spacing w:after="0" w:line="150" w:lineRule="atLeast"/>
                    <w:jc w:val="center"/>
                    <w:rPr>
                      <w:rFonts w:ascii="Times New Roman" w:eastAsia="Times New Roman" w:hAnsi="Times New Roman" w:cs="Times New Roman"/>
                      <w:sz w:val="24"/>
                      <w:szCs w:val="24"/>
                      <w:lang w:eastAsia="es-CR"/>
                    </w:rPr>
                  </w:pPr>
                  <w:r w:rsidRPr="00937B0F">
                    <w:rPr>
                      <w:rFonts w:ascii="Verdana" w:eastAsia="Times New Roman" w:hAnsi="Verdana" w:cs="Times New Roman"/>
                      <w:color w:val="FFFFFF"/>
                      <w:sz w:val="20"/>
                      <w:szCs w:val="20"/>
                      <w:lang w:eastAsia="es-CR"/>
                    </w:rPr>
                    <w:t>Temporada Verde</w:t>
                  </w:r>
                </w:p>
              </w:tc>
              <w:tc>
                <w:tcPr>
                  <w:tcW w:w="0" w:type="auto"/>
                  <w:shd w:val="clear" w:color="auto" w:fill="003366"/>
                  <w:vAlign w:val="center"/>
                  <w:hideMark/>
                </w:tcPr>
                <w:p w:rsidR="00937B0F" w:rsidRPr="00937B0F" w:rsidRDefault="00937B0F" w:rsidP="00937B0F">
                  <w:pPr>
                    <w:spacing w:after="0" w:line="150" w:lineRule="atLeast"/>
                    <w:jc w:val="center"/>
                    <w:rPr>
                      <w:rFonts w:ascii="Times New Roman" w:eastAsia="Times New Roman" w:hAnsi="Times New Roman" w:cs="Times New Roman"/>
                      <w:sz w:val="24"/>
                      <w:szCs w:val="24"/>
                      <w:lang w:eastAsia="es-CR"/>
                    </w:rPr>
                  </w:pPr>
                  <w:r w:rsidRPr="00937B0F">
                    <w:rPr>
                      <w:rFonts w:ascii="Verdana" w:eastAsia="Times New Roman" w:hAnsi="Verdana" w:cs="Times New Roman"/>
                      <w:color w:val="FFFFFF"/>
                      <w:sz w:val="20"/>
                      <w:szCs w:val="20"/>
                      <w:lang w:eastAsia="es-CR"/>
                    </w:rPr>
                    <w:t>Temporada</w:t>
                  </w:r>
                  <w:r w:rsidRPr="00937B0F">
                    <w:rPr>
                      <w:rFonts w:ascii="Verdana" w:eastAsia="Times New Roman" w:hAnsi="Verdana" w:cs="Times New Roman"/>
                      <w:color w:val="FFFFFF"/>
                      <w:sz w:val="20"/>
                      <w:szCs w:val="20"/>
                      <w:lang w:eastAsia="es-CR"/>
                    </w:rPr>
                    <w:br/>
                    <w:t>Especial</w:t>
                  </w:r>
                </w:p>
              </w:tc>
            </w:tr>
            <w:tr w:rsidR="00937B0F" w:rsidRPr="00937B0F">
              <w:trPr>
                <w:trHeight w:val="300"/>
                <w:tblCellSpacing w:w="7" w:type="dxa"/>
              </w:trPr>
              <w:tc>
                <w:tcPr>
                  <w:tcW w:w="0" w:type="auto"/>
                  <w:shd w:val="clear" w:color="auto" w:fill="FFFFFF"/>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 recamaras 2 baños Garden Suite</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$180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$150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$210</w:t>
                  </w:r>
                </w:p>
              </w:tc>
            </w:tr>
            <w:tr w:rsidR="00937B0F" w:rsidRPr="00937B0F">
              <w:trPr>
                <w:trHeight w:val="300"/>
                <w:tblCellSpacing w:w="7" w:type="dxa"/>
              </w:trPr>
              <w:tc>
                <w:tcPr>
                  <w:tcW w:w="0" w:type="auto"/>
                  <w:shd w:val="clear" w:color="auto" w:fill="FFFFFF"/>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 recamaras 2 baños Pool Suite</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$220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$180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$270</w:t>
                  </w:r>
                </w:p>
              </w:tc>
            </w:tr>
            <w:tr w:rsidR="00937B0F" w:rsidRPr="00937B0F">
              <w:trPr>
                <w:trHeight w:val="300"/>
                <w:tblCellSpacing w:w="7" w:type="dxa"/>
              </w:trPr>
              <w:tc>
                <w:tcPr>
                  <w:tcW w:w="0" w:type="auto"/>
                  <w:shd w:val="clear" w:color="auto" w:fill="FFFFFF"/>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 recamaras 2 baños Beach Suite</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$260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$195</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$335</w:t>
                  </w:r>
                </w:p>
              </w:tc>
            </w:tr>
            <w:tr w:rsidR="00937B0F" w:rsidRPr="00937B0F">
              <w:trPr>
                <w:trHeight w:val="150"/>
                <w:tblCellSpacing w:w="7" w:type="dxa"/>
              </w:trPr>
              <w:tc>
                <w:tcPr>
                  <w:tcW w:w="0" w:type="auto"/>
                  <w:gridSpan w:val="4"/>
                  <w:shd w:val="clear" w:color="auto" w:fill="FFFFFF"/>
                  <w:vAlign w:val="center"/>
                  <w:hideMark/>
                </w:tcPr>
                <w:p w:rsidR="00937B0F" w:rsidRPr="00937B0F" w:rsidRDefault="00937B0F" w:rsidP="00937B0F">
                  <w:pPr>
                    <w:spacing w:after="0" w:line="240" w:lineRule="auto"/>
                    <w:rPr>
                      <w:rFonts w:ascii="Times New Roman" w:eastAsia="Times New Roman" w:hAnsi="Times New Roman" w:cs="Times New Roman"/>
                      <w:sz w:val="16"/>
                      <w:szCs w:val="24"/>
                      <w:lang w:eastAsia="es-CR"/>
                    </w:rPr>
                  </w:pPr>
                </w:p>
              </w:tc>
            </w:tr>
            <w:tr w:rsidR="00937B0F" w:rsidRPr="00937B0F">
              <w:trPr>
                <w:trHeight w:val="300"/>
                <w:tblCellSpacing w:w="7" w:type="dxa"/>
              </w:trPr>
              <w:tc>
                <w:tcPr>
                  <w:tcW w:w="0" w:type="auto"/>
                  <w:shd w:val="clear" w:color="auto" w:fill="FFFFFF"/>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3 recamaras 2.5 baños Pool Suite</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$300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$235</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$345</w:t>
                  </w:r>
                </w:p>
              </w:tc>
            </w:tr>
            <w:tr w:rsidR="00937B0F" w:rsidRPr="00937B0F">
              <w:trPr>
                <w:trHeight w:val="300"/>
                <w:tblCellSpacing w:w="7" w:type="dxa"/>
              </w:trPr>
              <w:tc>
                <w:tcPr>
                  <w:tcW w:w="0" w:type="auto"/>
                  <w:shd w:val="clear" w:color="auto" w:fill="FFFFFF"/>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3 recamaras 2.5 baños Beach Suite</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$320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$255</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$370</w:t>
                  </w:r>
                </w:p>
              </w:tc>
            </w:tr>
            <w:tr w:rsidR="00937B0F" w:rsidRPr="00937B0F">
              <w:trPr>
                <w:trHeight w:val="300"/>
                <w:tblCellSpacing w:w="7" w:type="dxa"/>
              </w:trPr>
              <w:tc>
                <w:tcPr>
                  <w:tcW w:w="0" w:type="auto"/>
                  <w:shd w:val="clear" w:color="auto" w:fill="FFFFFF"/>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3 recamaras 2.5 baños </w:t>
                  </w:r>
                  <w:proofErr w:type="spellStart"/>
                  <w:r w:rsidRPr="00937B0F">
                    <w:rPr>
                      <w:rFonts w:ascii="Verdana" w:eastAsia="Times New Roman" w:hAnsi="Verdana" w:cs="Times New Roman"/>
                      <w:sz w:val="20"/>
                      <w:szCs w:val="20"/>
                      <w:lang w:eastAsia="es-CR"/>
                    </w:rPr>
                    <w:t>Penthouse</w:t>
                  </w:r>
                  <w:proofErr w:type="spellEnd"/>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$350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$280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$435</w:t>
                  </w:r>
                </w:p>
              </w:tc>
            </w:tr>
            <w:tr w:rsidR="00937B0F" w:rsidRPr="00937B0F">
              <w:trPr>
                <w:trHeight w:val="300"/>
                <w:tblCellSpacing w:w="7" w:type="dxa"/>
              </w:trPr>
              <w:tc>
                <w:tcPr>
                  <w:tcW w:w="0" w:type="auto"/>
                  <w:shd w:val="clear" w:color="auto" w:fill="FFFFFF"/>
                  <w:vAlign w:val="center"/>
                  <w:hideMark/>
                </w:tcPr>
                <w:p w:rsidR="00937B0F" w:rsidRPr="00937B0F" w:rsidRDefault="00937B0F" w:rsidP="00937B0F">
                  <w:pPr>
                    <w:spacing w:after="0"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3 recamaras 2.5 baños Beach Suite </w:t>
                  </w:r>
                  <w:proofErr w:type="spellStart"/>
                  <w:r w:rsidRPr="00937B0F">
                    <w:rPr>
                      <w:rFonts w:ascii="Verdana" w:eastAsia="Times New Roman" w:hAnsi="Verdana" w:cs="Times New Roman"/>
                      <w:sz w:val="20"/>
                      <w:szCs w:val="20"/>
                      <w:lang w:eastAsia="es-CR"/>
                    </w:rPr>
                    <w:t>Deluxe</w:t>
                  </w:r>
                  <w:proofErr w:type="spellEnd"/>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$400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$350</w:t>
                  </w:r>
                </w:p>
              </w:tc>
              <w:tc>
                <w:tcPr>
                  <w:tcW w:w="0" w:type="auto"/>
                  <w:shd w:val="clear" w:color="auto" w:fill="FFFFFF"/>
                  <w:vAlign w:val="center"/>
                  <w:hideMark/>
                </w:tcPr>
                <w:p w:rsidR="00937B0F" w:rsidRPr="00937B0F" w:rsidRDefault="00937B0F" w:rsidP="00937B0F">
                  <w:pPr>
                    <w:spacing w:after="0" w:line="240" w:lineRule="auto"/>
                    <w:jc w:val="center"/>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$475</w:t>
                  </w:r>
                </w:p>
              </w:tc>
            </w:tr>
            <w:tr w:rsidR="00937B0F" w:rsidRPr="00937B0F">
              <w:trPr>
                <w:trHeight w:val="300"/>
                <w:tblCellSpacing w:w="7" w:type="dxa"/>
              </w:trPr>
              <w:tc>
                <w:tcPr>
                  <w:tcW w:w="0" w:type="auto"/>
                  <w:gridSpan w:val="4"/>
                  <w:shd w:val="clear" w:color="auto" w:fill="FFFFFF"/>
                  <w:vAlign w:val="center"/>
                  <w:hideMark/>
                </w:tcPr>
                <w:p w:rsidR="00937B0F" w:rsidRPr="00937B0F" w:rsidRDefault="00937B0F" w:rsidP="00937B0F">
                  <w:p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b/>
                      <w:bCs/>
                      <w:color w:val="CC0000"/>
                      <w:sz w:val="20"/>
                      <w:lang w:eastAsia="es-CR"/>
                    </w:rPr>
                    <w:t>NOTAS:</w:t>
                  </w:r>
                </w:p>
                <w:p w:rsidR="00937B0F" w:rsidRPr="00937B0F" w:rsidRDefault="00937B0F" w:rsidP="00937B0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Las tarifas no incluyen impuestos locales (13%)</w:t>
                  </w:r>
                  <w:r w:rsidRPr="00937B0F">
                    <w:rPr>
                      <w:rFonts w:ascii="Times New Roman" w:eastAsia="Times New Roman" w:hAnsi="Times New Roman" w:cs="Times New Roman"/>
                      <w:sz w:val="24"/>
                      <w:szCs w:val="24"/>
                      <w:lang w:eastAsia="es-CR"/>
                    </w:rPr>
                    <w:t xml:space="preserve"> </w:t>
                  </w:r>
                </w:p>
                <w:p w:rsidR="00937B0F" w:rsidRPr="00937B0F" w:rsidRDefault="00937B0F" w:rsidP="00937B0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La máxima </w:t>
                  </w:r>
                  <w:proofErr w:type="spellStart"/>
                  <w:r w:rsidRPr="00937B0F">
                    <w:rPr>
                      <w:rFonts w:ascii="Verdana" w:eastAsia="Times New Roman" w:hAnsi="Verdana" w:cs="Times New Roman"/>
                      <w:sz w:val="20"/>
                      <w:szCs w:val="20"/>
                      <w:lang w:eastAsia="es-CR"/>
                    </w:rPr>
                    <w:t>ocupanción</w:t>
                  </w:r>
                  <w:proofErr w:type="spellEnd"/>
                  <w:r w:rsidRPr="00937B0F">
                    <w:rPr>
                      <w:rFonts w:ascii="Verdana" w:eastAsia="Times New Roman" w:hAnsi="Verdana" w:cs="Times New Roman"/>
                      <w:sz w:val="20"/>
                      <w:szCs w:val="20"/>
                      <w:lang w:eastAsia="es-CR"/>
                    </w:rPr>
                    <w:t xml:space="preserve"> de las unidades de 2 recamaras es de 4 adultos y un niño menor de 8 años de edad.</w:t>
                  </w:r>
                  <w:r w:rsidRPr="00937B0F">
                    <w:rPr>
                      <w:rFonts w:ascii="Times New Roman" w:eastAsia="Times New Roman" w:hAnsi="Times New Roman" w:cs="Times New Roman"/>
                      <w:sz w:val="24"/>
                      <w:szCs w:val="24"/>
                      <w:lang w:eastAsia="es-CR"/>
                    </w:rPr>
                    <w:t xml:space="preserve"> </w:t>
                  </w:r>
                </w:p>
                <w:p w:rsidR="00937B0F" w:rsidRPr="00937B0F" w:rsidRDefault="00937B0F" w:rsidP="00937B0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La máxima </w:t>
                  </w:r>
                  <w:proofErr w:type="spellStart"/>
                  <w:r w:rsidRPr="00937B0F">
                    <w:rPr>
                      <w:rFonts w:ascii="Verdana" w:eastAsia="Times New Roman" w:hAnsi="Verdana" w:cs="Times New Roman"/>
                      <w:sz w:val="20"/>
                      <w:szCs w:val="20"/>
                      <w:lang w:eastAsia="es-CR"/>
                    </w:rPr>
                    <w:t>ocupanción</w:t>
                  </w:r>
                  <w:proofErr w:type="spellEnd"/>
                  <w:r w:rsidRPr="00937B0F">
                    <w:rPr>
                      <w:rFonts w:ascii="Verdana" w:eastAsia="Times New Roman" w:hAnsi="Verdana" w:cs="Times New Roman"/>
                      <w:sz w:val="20"/>
                      <w:szCs w:val="20"/>
                      <w:lang w:eastAsia="es-CR"/>
                    </w:rPr>
                    <w:t xml:space="preserve"> de las unidades de 3 recamaras es de 6 adultos y un niño menor de 8 años de edad.</w:t>
                  </w:r>
                </w:p>
                <w:p w:rsidR="00937B0F" w:rsidRPr="00937B0F" w:rsidRDefault="00937B0F" w:rsidP="00937B0F">
                  <w:pPr>
                    <w:spacing w:before="100" w:beforeAutospacing="1" w:after="100" w:afterAutospacing="1" w:line="240" w:lineRule="auto"/>
                    <w:rPr>
                      <w:rFonts w:ascii="Times New Roman" w:eastAsia="Times New Roman" w:hAnsi="Times New Roman" w:cs="Times New Roman"/>
                      <w:sz w:val="24"/>
                      <w:szCs w:val="24"/>
                      <w:lang w:eastAsia="es-CR"/>
                    </w:rPr>
                  </w:pPr>
                  <w:r w:rsidRPr="00937B0F">
                    <w:rPr>
                      <w:rFonts w:ascii="Verdana" w:eastAsia="Times New Roman" w:hAnsi="Verdana" w:cs="Times New Roman"/>
                      <w:sz w:val="20"/>
                      <w:szCs w:val="20"/>
                      <w:lang w:eastAsia="es-CR"/>
                    </w:rPr>
                    <w:t xml:space="preserve">Con cocina </w:t>
                  </w:r>
                  <w:proofErr w:type="spellStart"/>
                  <w:r w:rsidRPr="00937B0F">
                    <w:rPr>
                      <w:rFonts w:ascii="Verdana" w:eastAsia="Times New Roman" w:hAnsi="Verdana" w:cs="Times New Roman"/>
                      <w:sz w:val="20"/>
                      <w:szCs w:val="20"/>
                      <w:lang w:eastAsia="es-CR"/>
                    </w:rPr>
                    <w:t>cmpletamente</w:t>
                  </w:r>
                  <w:proofErr w:type="spellEnd"/>
                  <w:r w:rsidRPr="00937B0F">
                    <w:rPr>
                      <w:rFonts w:ascii="Verdana" w:eastAsia="Times New Roman" w:hAnsi="Verdana" w:cs="Times New Roman"/>
                      <w:sz w:val="20"/>
                      <w:szCs w:val="20"/>
                      <w:lang w:eastAsia="es-CR"/>
                    </w:rPr>
                    <w:t xml:space="preserve"> equipada, lavadora, salas de estar, y conexión WI-FI a Internet, las unidades son perfectas para vacaciones familiares o grupos.</w:t>
                  </w:r>
                </w:p>
              </w:tc>
            </w:tr>
          </w:tbl>
          <w:p w:rsidR="00937B0F" w:rsidRPr="00937B0F" w:rsidRDefault="00937B0F" w:rsidP="00937B0F">
            <w:pPr>
              <w:spacing w:after="0" w:line="240" w:lineRule="auto"/>
              <w:rPr>
                <w:rFonts w:ascii="Times New Roman" w:eastAsia="Times New Roman" w:hAnsi="Times New Roman" w:cs="Times New Roman"/>
                <w:sz w:val="24"/>
                <w:szCs w:val="24"/>
                <w:lang w:eastAsia="es-CR"/>
              </w:rPr>
            </w:pP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A0322"/>
    <w:multiLevelType w:val="multilevel"/>
    <w:tmpl w:val="B4243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117585"/>
    <w:multiLevelType w:val="multilevel"/>
    <w:tmpl w:val="92929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A55C2F"/>
    <w:multiLevelType w:val="multilevel"/>
    <w:tmpl w:val="68CE3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937B0F"/>
    <w:rsid w:val="00013088"/>
    <w:rsid w:val="00024515"/>
    <w:rsid w:val="00024EA2"/>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24B8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4305F"/>
    <w:rsid w:val="002569B3"/>
    <w:rsid w:val="002928DB"/>
    <w:rsid w:val="002A439F"/>
    <w:rsid w:val="002A7B4E"/>
    <w:rsid w:val="0035784A"/>
    <w:rsid w:val="00365848"/>
    <w:rsid w:val="003C259A"/>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0881"/>
    <w:rsid w:val="007C1190"/>
    <w:rsid w:val="007D7A11"/>
    <w:rsid w:val="007E1B74"/>
    <w:rsid w:val="007E3AE5"/>
    <w:rsid w:val="008048E7"/>
    <w:rsid w:val="00831587"/>
    <w:rsid w:val="00851CAB"/>
    <w:rsid w:val="008525B7"/>
    <w:rsid w:val="0085734C"/>
    <w:rsid w:val="008678CB"/>
    <w:rsid w:val="00875EFE"/>
    <w:rsid w:val="00897233"/>
    <w:rsid w:val="008C3D1E"/>
    <w:rsid w:val="008D5963"/>
    <w:rsid w:val="008E2BDA"/>
    <w:rsid w:val="008F3DFF"/>
    <w:rsid w:val="008F55BF"/>
    <w:rsid w:val="00937B0F"/>
    <w:rsid w:val="00943DCB"/>
    <w:rsid w:val="00952AA5"/>
    <w:rsid w:val="00954E64"/>
    <w:rsid w:val="009622E9"/>
    <w:rsid w:val="009A6B4E"/>
    <w:rsid w:val="00A03841"/>
    <w:rsid w:val="00A14705"/>
    <w:rsid w:val="00A22535"/>
    <w:rsid w:val="00A2299D"/>
    <w:rsid w:val="00A308F3"/>
    <w:rsid w:val="00A44C93"/>
    <w:rsid w:val="00A80BAA"/>
    <w:rsid w:val="00AA3E2B"/>
    <w:rsid w:val="00AA52E5"/>
    <w:rsid w:val="00AB6B51"/>
    <w:rsid w:val="00B01CB1"/>
    <w:rsid w:val="00B01DB8"/>
    <w:rsid w:val="00B125C3"/>
    <w:rsid w:val="00B16F65"/>
    <w:rsid w:val="00B234AE"/>
    <w:rsid w:val="00B33698"/>
    <w:rsid w:val="00B352E7"/>
    <w:rsid w:val="00B5634D"/>
    <w:rsid w:val="00B641E8"/>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0BD0"/>
    <w:rsid w:val="00CC3175"/>
    <w:rsid w:val="00D1422B"/>
    <w:rsid w:val="00D34EEA"/>
    <w:rsid w:val="00D45DA1"/>
    <w:rsid w:val="00D528B9"/>
    <w:rsid w:val="00D62D60"/>
    <w:rsid w:val="00D6349A"/>
    <w:rsid w:val="00D65C9B"/>
    <w:rsid w:val="00D7132A"/>
    <w:rsid w:val="00D96A56"/>
    <w:rsid w:val="00DB4F25"/>
    <w:rsid w:val="00DD74E8"/>
    <w:rsid w:val="00E32823"/>
    <w:rsid w:val="00E424B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2">
    <w:name w:val="heading 2"/>
    <w:basedOn w:val="Normal"/>
    <w:link w:val="Ttulo2Car"/>
    <w:uiPriority w:val="9"/>
    <w:qFormat/>
    <w:rsid w:val="00937B0F"/>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37B0F"/>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937B0F"/>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937B0F"/>
    <w:rPr>
      <w:b/>
      <w:bCs/>
    </w:rPr>
  </w:style>
  <w:style w:type="paragraph" w:styleId="Textodeglobo">
    <w:name w:val="Balloon Text"/>
    <w:basedOn w:val="Normal"/>
    <w:link w:val="TextodegloboCar"/>
    <w:uiPriority w:val="99"/>
    <w:semiHidden/>
    <w:unhideWhenUsed/>
    <w:rsid w:val="00937B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B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542</Words>
  <Characters>2986</Characters>
  <Application>Microsoft Office Word</Application>
  <DocSecurity>0</DocSecurity>
  <Lines>24</Lines>
  <Paragraphs>7</Paragraphs>
  <ScaleCrop>false</ScaleCrop>
  <Company/>
  <LinksUpToDate>false</LinksUpToDate>
  <CharactersWithSpaces>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2010-08-09T19:05:00Z</dcterms:created>
  <dcterms:modified xsi:type="dcterms:W3CDTF">2010-08-09T19:05:00Z</dcterms:modified>
</cp:coreProperties>
</file>