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160736" w:rsidRPr="00160736" w:rsidRDefault="00160736" w:rsidP="001607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160736" w:rsidRPr="0016073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333750" cy="838200"/>
                  <wp:effectExtent l="19050" t="0" r="0" b="0"/>
                  <wp:docPr id="1" name="Imagen 1" descr="http://www.conozcacostarica.com/images/flam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flam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Los letreros de madera hechos a mano, sostenidos por piedras marcan la entrada al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Flamingo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Marina Resort, caracterizado por su atmósfera relajada y tranquilizante. Mientras los huéspedes se dirigen hacia el lobby de techo abierto, son bienvenidos por una cancha de tenis totalmente equipada, hasta con luces de noche. 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flama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flamar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flamar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flamar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total el Hotel ofrece treinta y cinco cuartos y suites, todas con vista al mar, divididas en dos alas que a su vez se subdividen en dos pisos.  Adicionalmente existen veinte apartamentos de lujos, con vista al mar, posicionados detrás del edificio principal. En el lobby existe un área de recepción y un rancho que alberga una boutique, tienda de buceo, oficinas de bienes raíces y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Después de registrarse usted será escoltado hasta sus habitaciones a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traves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 laberinto de corredores y jardines naturales. 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Pero el corazón de este  Resort - y de la escena social en general -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abajo del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looby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viendo hacia la marina. Aquí los huéspedes se congregan a todas horas del día para disfrutar de la vista, la piscina, el jacuzzi, el cuarto de juegos, el bar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Monkey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el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Sunrise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Café restaurante. Sea usted un viajero con presupuesto o una de esas personas que disfruta de todas las comodidades del hogar,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Flamingo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Marina Resort le ofrece una variedad de servicios y comodidades, todas las cuales son espaciosas, confortables y de muy buen gusto. 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flamar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flamar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flamar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flamar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Existen dos tipos de opciones, el cuarto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Standar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el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Sportsma'n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suite. Los dos incluyen aire acondicionado, abanicos de techo, cajas de seguridad, televisión,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telefono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mini-bar, baños privados, terraza/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balcon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vista al mar. Mientras los cuartos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estandar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amueblados con una cama doble y una simple, la Suite ofrece la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opcion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ona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cama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dos dobles y un armario. Adicionalmente la suite cuanta con Jacuzzi privado, muebles de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rattan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un  bar/cocina completo para entretenimiento.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Tambien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dentro de las premisas, pero separado de las facilidades principales, existen apartamentos de playa y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apartmanetos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lujo. Aunque tienen todas las comodidades listadas en las opciones anteriores, estas estancias son </w:t>
            </w:r>
            <w:proofErr w:type="spellStart"/>
            <w:proofErr w:type="gram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proofErr w:type="gram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lujosas.  El apartamento normal cuanta con cocina completa, dos cuartos separados con una cama tamaño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sala y comedor. Las instalaciones de Lujo ofrecen lo mismo pero con la diferencia de que se tienen dos baños separados y cuanta con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camas. 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flama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flama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flama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flama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  Playa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Flamingo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la parte noroeste de Guanacaste, </w:t>
            </w: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Flamingo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Marina Resort ha sido construido en una montaña, rodeado de verdes follajes y vivos colores de las plantas y animales que hacen de este lugar su residencia.  </w:t>
            </w:r>
          </w:p>
          <w:p w:rsidR="00160736" w:rsidRPr="00160736" w:rsidRDefault="00160736" w:rsidP="001607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Ademas</w:t>
            </w:r>
            <w:proofErr w:type="spell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el hotel se encuentra a tan solo unos pasos de distancia de una de las playas </w:t>
            </w:r>
            <w:proofErr w:type="spellStart"/>
            <w:proofErr w:type="gramStart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proofErr w:type="gramEnd"/>
            <w:r w:rsidRPr="0016073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hermosas del país.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flama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flamar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6073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60736" w:rsidRPr="0016073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60736" w:rsidRPr="00160736" w:rsidRDefault="00160736" w:rsidP="0016073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160736">
              <w:rPr>
                <w:rFonts w:ascii="Trebuchet MS" w:eastAsia="Times New Roman" w:hAnsi="Trebuchet MS" w:cs="Times New Roman"/>
                <w:b/>
                <w:bCs/>
                <w:color w:val="FF660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917"/>
              <w:gridCol w:w="1791"/>
              <w:gridCol w:w="1791"/>
              <w:gridCol w:w="1792"/>
              <w:gridCol w:w="1799"/>
            </w:tblGrid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800" w:type="pct"/>
                  <w:shd w:val="clear" w:color="auto" w:fill="000066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 /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</w:t>
                  </w:r>
                </w:p>
              </w:tc>
              <w:tc>
                <w:tcPr>
                  <w:tcW w:w="750" w:type="pct"/>
                  <w:shd w:val="clear" w:color="auto" w:fill="0080C0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1607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(Dic. 16 a Dic. 26, 2009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Ene. 04 a Mar. 28, 2010)</w:t>
                  </w:r>
                </w:p>
              </w:tc>
              <w:tc>
                <w:tcPr>
                  <w:tcW w:w="750" w:type="pct"/>
                  <w:shd w:val="clear" w:color="auto" w:fill="008000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(Abril 04 a Dic. 15, 2010)</w:t>
                  </w:r>
                </w:p>
              </w:tc>
              <w:tc>
                <w:tcPr>
                  <w:tcW w:w="750" w:type="pct"/>
                  <w:shd w:val="clear" w:color="auto" w:fill="0080C0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Semana Santa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(Marzo 29 a Abril 03, 2010)</w:t>
                  </w:r>
                </w:p>
              </w:tc>
              <w:tc>
                <w:tcPr>
                  <w:tcW w:w="750" w:type="pct"/>
                  <w:shd w:val="clear" w:color="auto" w:fill="003399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Año Nuevo</w:t>
                  </w:r>
                  <w:r w:rsidRPr="001607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(Dic. 27, 2009 a Ene. 03, 2010)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0" w:type="auto"/>
                  <w:gridSpan w:val="5"/>
                  <w:shd w:val="clear" w:color="auto" w:fill="DFF4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 xml:space="preserve">Hotel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>Complex</w:t>
                  </w:r>
                  <w:proofErr w:type="spellEnd"/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800" w:type="pct"/>
                  <w:shd w:val="clear" w:color="auto" w:fill="DFF4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Estándar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 xml:space="preserve">(2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)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>Persona extra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$119.00</w:t>
                  </w: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$15.00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$89.00</w:t>
                  </w: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$15.00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$129.00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$15.00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$20.00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FF4FF"/>
                  <w:vAlign w:val="center"/>
                  <w:hideMark/>
                </w:tcPr>
                <w:p w:rsidR="00160736" w:rsidRPr="00160736" w:rsidRDefault="00160736" w:rsidP="001607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Captain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 Suite 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>(2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$219.00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$249.00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FF4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Captain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 Estándar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(2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$179.00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$209.00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FF4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Captain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Apartment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 xml:space="preserve">(3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persons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$254.00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$284.00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800" w:type="pct"/>
                  <w:shd w:val="clear" w:color="auto" w:fill="DFF4FF"/>
                  <w:vAlign w:val="center"/>
                  <w:hideMark/>
                </w:tcPr>
                <w:p w:rsidR="00160736" w:rsidRPr="00160736" w:rsidRDefault="00160736" w:rsidP="001607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Sportsman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 Suite 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>(2 personas)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$169.00 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$139.00 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$189.00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$204.00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FF4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Apartmento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 Junior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(4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$209.00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$169.00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$239.00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$269.00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2D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>Condo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 xml:space="preserve">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>Complex</w:t>
                  </w:r>
                  <w:proofErr w:type="spellEnd"/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800" w:type="pct"/>
                  <w:shd w:val="clear" w:color="auto" w:fill="FFF2D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lang w:eastAsia="es-CR"/>
                    </w:rPr>
                    <w:t>Condomino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lang w:eastAsia="es-CR"/>
                    </w:rPr>
                    <w:t xml:space="preserve">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de Playa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 xml:space="preserve">Un dormitorio 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 xml:space="preserve">(4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$209.00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$169.00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$239.00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$269.00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800" w:type="pct"/>
                  <w:shd w:val="clear" w:color="auto" w:fill="FFF2D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lang w:eastAsia="es-CR"/>
                    </w:rPr>
                    <w:t>Condomino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lang w:eastAsia="es-CR"/>
                    </w:rPr>
                    <w:t xml:space="preserve">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de Playa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Dos dormitorios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 xml:space="preserve">(4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$259.00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$190.00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$270.00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$330.00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2D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lang w:eastAsia="es-CR"/>
                    </w:rPr>
                    <w:t>Condominio de Lujo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Dos dormitorios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>Frente a la Playa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 xml:space="preserve">(4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$295.00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$370.00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0" w:type="auto"/>
                  <w:gridSpan w:val="5"/>
                  <w:shd w:val="clear" w:color="auto" w:fill="E7F2DB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>Oceanica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 xml:space="preserve">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>Complex</w:t>
                  </w:r>
                  <w:proofErr w:type="spellEnd"/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7F2DB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lang w:eastAsia="es-CR"/>
                    </w:rPr>
                    <w:t>Condominio de Lujo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>Dos dormitorios / 2 baños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 xml:space="preserve">(4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.)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$345.00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$450.00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$515.00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800" w:type="pct"/>
                  <w:shd w:val="clear" w:color="auto" w:fill="E7F2DB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lang w:eastAsia="es-CR"/>
                    </w:rPr>
                    <w:t>Condominio de Lujo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Dos dormitorios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>Frente a la Playa</w:t>
                  </w:r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br/>
                    <w:t xml:space="preserve">(4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>.)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$395.00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$335.00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$515.00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</w:t>
                  </w:r>
                </w:p>
              </w:tc>
              <w:tc>
                <w:tcPr>
                  <w:tcW w:w="750" w:type="pct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$575.00 </w:t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</w:p>
              </w:tc>
            </w:tr>
            <w:tr w:rsidR="00160736" w:rsidRPr="00160736">
              <w:trPr>
                <w:tblCellSpacing w:w="7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vAlign w:val="center"/>
                  <w:hideMark/>
                </w:tcPr>
                <w:p w:rsidR="00160736" w:rsidRPr="00160736" w:rsidRDefault="00160736" w:rsidP="001607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szCs w:val="20"/>
                      <w:lang w:eastAsia="es-CR"/>
                    </w:rPr>
                    <w:br/>
                  </w: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NOTAS:</w:t>
                  </w:r>
                </w:p>
                <w:p w:rsidR="00160736" w:rsidRPr="00160736" w:rsidRDefault="00160736" w:rsidP="0016073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tarifas de Hotel </w:t>
                  </w:r>
                  <w:proofErr w:type="spellStart"/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Complex</w:t>
                  </w:r>
                  <w:proofErr w:type="spellEnd"/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incluyen desayuno Continental (6:30am a 10:30am).</w:t>
                  </w:r>
                </w:p>
                <w:p w:rsidR="00160736" w:rsidRPr="00160736" w:rsidRDefault="00160736" w:rsidP="0016073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Estas tarifas son por habitación y no incluyen impuestos locales (13%).</w:t>
                  </w:r>
                  <w:r w:rsidRPr="001607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160736" w:rsidRPr="00160736" w:rsidRDefault="00160736" w:rsidP="0016073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Año Nuevo: Estadía mínima de 5 noches.</w:t>
                  </w:r>
                  <w:r w:rsidRPr="001607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160736" w:rsidRPr="00160736" w:rsidRDefault="00160736" w:rsidP="0016073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* </w:t>
                  </w: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 Santa: Estadía mínima de 4 noches.</w:t>
                  </w:r>
                  <w:r w:rsidRPr="001607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160736" w:rsidRPr="00160736" w:rsidRDefault="00160736" w:rsidP="0016073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6073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12 años de edad gratis - (desayuno no incluido)</w:t>
                  </w:r>
                </w:p>
              </w:tc>
            </w:tr>
          </w:tbl>
          <w:p w:rsidR="00160736" w:rsidRPr="00160736" w:rsidRDefault="00160736" w:rsidP="0016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006F"/>
    <w:multiLevelType w:val="multilevel"/>
    <w:tmpl w:val="7A745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60736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034C7"/>
    <w:rsid w:val="001114C1"/>
    <w:rsid w:val="001147EB"/>
    <w:rsid w:val="001171A5"/>
    <w:rsid w:val="00124B8B"/>
    <w:rsid w:val="00140B5E"/>
    <w:rsid w:val="001440CA"/>
    <w:rsid w:val="00147A9B"/>
    <w:rsid w:val="00160736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1607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0736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160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16073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0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2010-08-10T16:04:00Z</dcterms:created>
  <dcterms:modified xsi:type="dcterms:W3CDTF">2010-08-10T16:04:00Z</dcterms:modified>
</cp:coreProperties>
</file>